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20706f8114e40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D2" w:rsidRDefault="007962C0" w:rsidP="007D0C78">
      <w:pPr>
        <w:spacing w:line="336" w:lineRule="auto"/>
        <w:jc w:val="center"/>
        <w:rPr>
          <w:rFonts w:ascii="Times New Roman" w:hAnsi="Times New Roman" w:cs="Times New Roman"/>
          <w:b/>
          <w:sz w:val="32"/>
          <w:szCs w:val="32"/>
          <w:lang w:val="en-US"/>
        </w:rPr>
      </w:pPr>
      <w:r w:rsidRPr="007D0C78">
        <w:rPr>
          <w:rFonts w:ascii="Times New Roman" w:hAnsi="Times New Roman" w:cs="Times New Roman"/>
          <w:b/>
          <w:sz w:val="32"/>
          <w:szCs w:val="32"/>
          <w:lang w:val="en-US"/>
        </w:rPr>
        <w:t xml:space="preserve">NHỮNG SỬA ĐỔI BỔ SUNG ĐIỀU LỆ </w:t>
      </w:r>
      <w:r w:rsidR="000637D2">
        <w:rPr>
          <w:rFonts w:ascii="Times New Roman" w:hAnsi="Times New Roman" w:cs="Times New Roman"/>
          <w:b/>
          <w:sz w:val="32"/>
          <w:szCs w:val="32"/>
          <w:lang w:val="en-US"/>
        </w:rPr>
        <w:t xml:space="preserve">TỔ CHỨC VÀ HOẠT ĐỘNG </w:t>
      </w:r>
    </w:p>
    <w:p w:rsidR="009E1402" w:rsidRPr="007D0C78" w:rsidRDefault="000637D2" w:rsidP="007D0C78">
      <w:pPr>
        <w:spacing w:line="336"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 PVFC CAPITAL NĂM 2016.</w:t>
      </w:r>
    </w:p>
    <w:p w:rsidR="00695CAC" w:rsidRDefault="006901F8" w:rsidP="00695CAC">
      <w:pPr>
        <w:pStyle w:val="ListParagraph"/>
        <w:numPr>
          <w:ilvl w:val="0"/>
          <w:numId w:val="1"/>
        </w:numPr>
        <w:spacing w:line="336" w:lineRule="auto"/>
        <w:ind w:left="0" w:firstLine="0"/>
        <w:rPr>
          <w:rFonts w:ascii="Times New Roman" w:hAnsi="Times New Roman" w:cs="Times New Roman"/>
          <w:b/>
          <w:sz w:val="26"/>
          <w:szCs w:val="26"/>
          <w:lang w:val="en-US"/>
        </w:rPr>
      </w:pPr>
      <w:r>
        <w:rPr>
          <w:rFonts w:ascii="Times New Roman" w:hAnsi="Times New Roman" w:cs="Times New Roman"/>
          <w:b/>
          <w:sz w:val="26"/>
          <w:szCs w:val="26"/>
          <w:lang w:val="en-US"/>
        </w:rPr>
        <w:t>Điều chỉnh</w:t>
      </w:r>
      <w:r w:rsidR="00695CAC" w:rsidRPr="00695CAC">
        <w:rPr>
          <w:rFonts w:ascii="Times New Roman" w:hAnsi="Times New Roman" w:cs="Times New Roman"/>
          <w:b/>
          <w:sz w:val="26"/>
          <w:szCs w:val="26"/>
          <w:lang w:val="en-US"/>
        </w:rPr>
        <w:t xml:space="preserve"> căn cứ pháp lý</w:t>
      </w:r>
    </w:p>
    <w:tbl>
      <w:tblPr>
        <w:tblStyle w:val="TableGrid"/>
        <w:tblW w:w="0" w:type="auto"/>
        <w:tblLook w:val="04A0"/>
      </w:tblPr>
      <w:tblGrid>
        <w:gridCol w:w="5418"/>
        <w:gridCol w:w="5400"/>
        <w:gridCol w:w="3259"/>
      </w:tblGrid>
      <w:tr w:rsidR="00B5725B" w:rsidTr="00B66AD7">
        <w:tc>
          <w:tcPr>
            <w:tcW w:w="5418" w:type="dxa"/>
          </w:tcPr>
          <w:p w:rsidR="00B5725B" w:rsidRDefault="00B5725B" w:rsidP="00B5725B">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B5725B" w:rsidRDefault="00B5725B" w:rsidP="00B5725B">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B5725B" w:rsidRDefault="00B5725B" w:rsidP="00B5725B">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B5725B" w:rsidTr="00B66AD7">
        <w:tc>
          <w:tcPr>
            <w:tcW w:w="5418" w:type="dxa"/>
          </w:tcPr>
          <w:p w:rsidR="00B5725B" w:rsidRDefault="00B5725B" w:rsidP="00B5725B">
            <w:pPr>
              <w:pStyle w:val="ListParagraph"/>
              <w:spacing w:line="336" w:lineRule="auto"/>
              <w:ind w:left="0" w:firstLine="0"/>
              <w:rPr>
                <w:rFonts w:ascii="Times New Roman" w:hAnsi="Times New Roman" w:cs="Times New Roman"/>
                <w:b/>
                <w:sz w:val="26"/>
                <w:szCs w:val="26"/>
                <w:lang w:val="en-US"/>
              </w:rPr>
            </w:pPr>
            <w:r>
              <w:rPr>
                <w:rFonts w:ascii="Times New Roman" w:hAnsi="Times New Roman"/>
                <w:sz w:val="26"/>
                <w:szCs w:val="26"/>
                <w:lang w:val="en-US"/>
              </w:rPr>
              <w:t>Luật doanh nghiệp số 60/2005/QH11</w:t>
            </w:r>
          </w:p>
        </w:tc>
        <w:tc>
          <w:tcPr>
            <w:tcW w:w="5400" w:type="dxa"/>
          </w:tcPr>
          <w:p w:rsidR="00B5725B" w:rsidRDefault="00B5725B" w:rsidP="00B5725B">
            <w:pPr>
              <w:pStyle w:val="ListParagraph"/>
              <w:spacing w:line="336" w:lineRule="auto"/>
              <w:ind w:left="0" w:firstLine="0"/>
              <w:rPr>
                <w:rFonts w:ascii="Times New Roman" w:hAnsi="Times New Roman" w:cs="Times New Roman"/>
                <w:b/>
                <w:sz w:val="26"/>
                <w:szCs w:val="26"/>
                <w:lang w:val="en-US"/>
              </w:rPr>
            </w:pPr>
            <w:r w:rsidRPr="004639D8">
              <w:rPr>
                <w:rFonts w:ascii="Times New Roman" w:hAnsi="Times New Roman"/>
                <w:sz w:val="26"/>
                <w:szCs w:val="26"/>
              </w:rPr>
              <w:t xml:space="preserve">Luật </w:t>
            </w:r>
            <w:r>
              <w:rPr>
                <w:rFonts w:ascii="Times New Roman" w:hAnsi="Times New Roman"/>
                <w:sz w:val="26"/>
                <w:szCs w:val="26"/>
                <w:lang w:val="en-US"/>
              </w:rPr>
              <w:t xml:space="preserve">doanh nghiệp </w:t>
            </w:r>
            <w:r w:rsidRPr="004639D8">
              <w:rPr>
                <w:rFonts w:ascii="Times New Roman" w:hAnsi="Times New Roman"/>
                <w:sz w:val="26"/>
                <w:szCs w:val="26"/>
              </w:rPr>
              <w:t>số</w:t>
            </w:r>
            <w:r>
              <w:rPr>
                <w:rFonts w:ascii="Times New Roman" w:hAnsi="Times New Roman"/>
                <w:sz w:val="26"/>
                <w:szCs w:val="26"/>
              </w:rPr>
              <w:t xml:space="preserve"> 6</w:t>
            </w:r>
            <w:r>
              <w:rPr>
                <w:rFonts w:ascii="Times New Roman" w:hAnsi="Times New Roman"/>
                <w:sz w:val="26"/>
                <w:szCs w:val="26"/>
                <w:lang w:val="en-US"/>
              </w:rPr>
              <w:t>8</w:t>
            </w:r>
            <w:r>
              <w:rPr>
                <w:rFonts w:ascii="Times New Roman" w:hAnsi="Times New Roman"/>
                <w:sz w:val="26"/>
                <w:szCs w:val="26"/>
              </w:rPr>
              <w:t>/201</w:t>
            </w:r>
            <w:r>
              <w:rPr>
                <w:rFonts w:ascii="Times New Roman" w:hAnsi="Times New Roman"/>
                <w:sz w:val="26"/>
                <w:szCs w:val="26"/>
                <w:lang w:val="en-US"/>
              </w:rPr>
              <w:t>4</w:t>
            </w:r>
            <w:r>
              <w:rPr>
                <w:rFonts w:ascii="Times New Roman" w:hAnsi="Times New Roman"/>
                <w:sz w:val="26"/>
                <w:szCs w:val="26"/>
              </w:rPr>
              <w:t>/QH1</w:t>
            </w:r>
            <w:r>
              <w:rPr>
                <w:rFonts w:ascii="Times New Roman" w:hAnsi="Times New Roman"/>
                <w:sz w:val="26"/>
                <w:szCs w:val="26"/>
                <w:lang w:val="en-US"/>
              </w:rPr>
              <w:t>3</w:t>
            </w:r>
          </w:p>
        </w:tc>
        <w:tc>
          <w:tcPr>
            <w:tcW w:w="3259" w:type="dxa"/>
          </w:tcPr>
          <w:p w:rsidR="00B5725B" w:rsidRPr="00B5725B" w:rsidRDefault="00B5725B" w:rsidP="00B5725B">
            <w:pPr>
              <w:pStyle w:val="ListParagraph"/>
              <w:spacing w:line="336" w:lineRule="auto"/>
              <w:ind w:left="0" w:firstLine="0"/>
              <w:rPr>
                <w:rFonts w:ascii="Times New Roman" w:hAnsi="Times New Roman" w:cs="Times New Roman"/>
                <w:sz w:val="26"/>
                <w:szCs w:val="26"/>
                <w:lang w:val="en-US"/>
              </w:rPr>
            </w:pPr>
            <w:r>
              <w:rPr>
                <w:rFonts w:ascii="Times New Roman" w:hAnsi="Times New Roman" w:cs="Times New Roman"/>
                <w:sz w:val="26"/>
                <w:szCs w:val="26"/>
                <w:lang w:val="en-US"/>
              </w:rPr>
              <w:t>Luật Doanh nghiệp mới đã được ban hành năm 2014.</w:t>
            </w:r>
          </w:p>
        </w:tc>
      </w:tr>
    </w:tbl>
    <w:p w:rsidR="00695CAC" w:rsidRDefault="00695CAC" w:rsidP="00B5725B">
      <w:pPr>
        <w:pStyle w:val="ListParagraph"/>
        <w:numPr>
          <w:ilvl w:val="0"/>
          <w:numId w:val="1"/>
        </w:numPr>
        <w:spacing w:line="336" w:lineRule="auto"/>
        <w:ind w:left="0" w:firstLine="0"/>
        <w:rPr>
          <w:rFonts w:ascii="Times New Roman" w:hAnsi="Times New Roman" w:cs="Times New Roman"/>
          <w:b/>
          <w:sz w:val="26"/>
          <w:szCs w:val="26"/>
          <w:lang w:val="en-US"/>
        </w:rPr>
      </w:pPr>
      <w:r w:rsidRPr="00695CAC">
        <w:rPr>
          <w:rFonts w:ascii="Times New Roman" w:hAnsi="Times New Roman" w:cs="Times New Roman"/>
          <w:b/>
          <w:sz w:val="26"/>
          <w:szCs w:val="26"/>
          <w:lang w:val="en-US"/>
        </w:rPr>
        <w:t>Thay đổi trụ sở Công ty</w:t>
      </w:r>
    </w:p>
    <w:tbl>
      <w:tblPr>
        <w:tblStyle w:val="TableGrid"/>
        <w:tblW w:w="0" w:type="auto"/>
        <w:tblLook w:val="04A0"/>
      </w:tblPr>
      <w:tblGrid>
        <w:gridCol w:w="5418"/>
        <w:gridCol w:w="5400"/>
        <w:gridCol w:w="3259"/>
      </w:tblGrid>
      <w:tr w:rsidR="00B5725B" w:rsidTr="00B66AD7">
        <w:tc>
          <w:tcPr>
            <w:tcW w:w="5418"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B5725B" w:rsidTr="00B66AD7">
        <w:tc>
          <w:tcPr>
            <w:tcW w:w="5418" w:type="dxa"/>
          </w:tcPr>
          <w:p w:rsidR="00B5725B" w:rsidRDefault="00B5725B" w:rsidP="00B66AD7">
            <w:pPr>
              <w:pStyle w:val="ListParagraph"/>
              <w:spacing w:line="336" w:lineRule="auto"/>
              <w:ind w:left="0" w:firstLine="0"/>
              <w:rPr>
                <w:rFonts w:ascii="Times New Roman" w:hAnsi="Times New Roman" w:cs="Times New Roman"/>
                <w:b/>
                <w:sz w:val="26"/>
                <w:szCs w:val="26"/>
                <w:lang w:val="en-US"/>
              </w:rPr>
            </w:pPr>
            <w:r>
              <w:rPr>
                <w:rFonts w:ascii="Times New Roman" w:hAnsi="Times New Roman"/>
                <w:sz w:val="26"/>
                <w:szCs w:val="26"/>
                <w:lang w:val="en-US"/>
              </w:rPr>
              <w:t>Tầ</w:t>
            </w:r>
            <w:r w:rsidR="000637D2">
              <w:rPr>
                <w:rFonts w:ascii="Times New Roman" w:hAnsi="Times New Roman"/>
                <w:sz w:val="26"/>
                <w:szCs w:val="26"/>
                <w:lang w:val="en-US"/>
              </w:rPr>
              <w:t>ng 6, Tòa nhà PVFC S</w:t>
            </w:r>
            <w:r>
              <w:rPr>
                <w:rFonts w:ascii="Times New Roman" w:hAnsi="Times New Roman"/>
                <w:sz w:val="26"/>
                <w:szCs w:val="26"/>
                <w:lang w:val="en-US"/>
              </w:rPr>
              <w:t xml:space="preserve">ố 22 Ngô Quyền, quận Hoàn Kiếm, Hà nội. </w:t>
            </w:r>
          </w:p>
        </w:tc>
        <w:tc>
          <w:tcPr>
            <w:tcW w:w="5400" w:type="dxa"/>
          </w:tcPr>
          <w:p w:rsidR="00B5725B" w:rsidRPr="006901F8" w:rsidRDefault="00B5725B" w:rsidP="00B5725B">
            <w:pPr>
              <w:pStyle w:val="FWBL3"/>
              <w:spacing w:before="120" w:after="120"/>
              <w:ind w:right="-37"/>
              <w:rPr>
                <w:sz w:val="26"/>
                <w:szCs w:val="26"/>
                <w:lang w:val="vi-VN"/>
              </w:rPr>
            </w:pPr>
            <w:r w:rsidRPr="00FE4E39">
              <w:rPr>
                <w:sz w:val="26"/>
                <w:szCs w:val="26"/>
                <w:lang w:val="en-US"/>
              </w:rPr>
              <w:t xml:space="preserve">Tầng 9, Tòa nhà HAPRO BUILDING, số 11B Cát Linh, quận Đống Đa, Thành Phố Hà nội. </w:t>
            </w:r>
          </w:p>
          <w:p w:rsidR="00B5725B" w:rsidRDefault="00B5725B" w:rsidP="00B66AD7">
            <w:pPr>
              <w:pStyle w:val="ListParagraph"/>
              <w:spacing w:line="336" w:lineRule="auto"/>
              <w:ind w:left="0" w:firstLine="0"/>
              <w:rPr>
                <w:rFonts w:ascii="Times New Roman" w:hAnsi="Times New Roman" w:cs="Times New Roman"/>
                <w:b/>
                <w:sz w:val="26"/>
                <w:szCs w:val="26"/>
                <w:lang w:val="en-US"/>
              </w:rPr>
            </w:pPr>
          </w:p>
        </w:tc>
        <w:tc>
          <w:tcPr>
            <w:tcW w:w="3259" w:type="dxa"/>
          </w:tcPr>
          <w:p w:rsidR="00B5725B" w:rsidRPr="00B5725B" w:rsidRDefault="00B5725B" w:rsidP="00B66AD7">
            <w:pPr>
              <w:pStyle w:val="ListParagraph"/>
              <w:spacing w:line="336" w:lineRule="auto"/>
              <w:ind w:left="0" w:firstLine="0"/>
              <w:rPr>
                <w:rFonts w:ascii="Times New Roman" w:hAnsi="Times New Roman" w:cs="Times New Roman"/>
                <w:sz w:val="26"/>
                <w:szCs w:val="26"/>
                <w:lang w:val="en-US"/>
              </w:rPr>
            </w:pPr>
            <w:r>
              <w:rPr>
                <w:rFonts w:ascii="Times New Roman" w:hAnsi="Times New Roman" w:cs="Times New Roman"/>
                <w:sz w:val="26"/>
                <w:szCs w:val="26"/>
                <w:lang w:val="en-US"/>
              </w:rPr>
              <w:t>Thay đổi trụ sở công ty.</w:t>
            </w:r>
          </w:p>
        </w:tc>
      </w:tr>
    </w:tbl>
    <w:p w:rsidR="00B5725B" w:rsidRDefault="007962C0" w:rsidP="00B5725B">
      <w:pPr>
        <w:pStyle w:val="ListParagraph"/>
        <w:numPr>
          <w:ilvl w:val="0"/>
          <w:numId w:val="1"/>
        </w:numPr>
        <w:spacing w:line="336" w:lineRule="auto"/>
        <w:ind w:left="0" w:firstLine="0"/>
        <w:rPr>
          <w:rFonts w:ascii="Times New Roman" w:hAnsi="Times New Roman" w:cs="Times New Roman"/>
          <w:sz w:val="26"/>
          <w:szCs w:val="26"/>
          <w:lang w:val="en-US"/>
        </w:rPr>
      </w:pPr>
      <w:r w:rsidRPr="007D0C78">
        <w:rPr>
          <w:rFonts w:ascii="Times New Roman" w:hAnsi="Times New Roman" w:cs="Times New Roman"/>
          <w:b/>
          <w:sz w:val="26"/>
          <w:szCs w:val="26"/>
          <w:lang w:val="en-US"/>
        </w:rPr>
        <w:t xml:space="preserve">Thay đổi </w:t>
      </w:r>
      <w:r w:rsidR="006901F8">
        <w:rPr>
          <w:rFonts w:ascii="Times New Roman" w:hAnsi="Times New Roman" w:cs="Times New Roman"/>
          <w:b/>
          <w:sz w:val="26"/>
          <w:szCs w:val="26"/>
          <w:lang w:val="en-US"/>
        </w:rPr>
        <w:t>toàn bộ Điều 6 – Quyền và nghĩa vụ của công ty</w:t>
      </w:r>
    </w:p>
    <w:tbl>
      <w:tblPr>
        <w:tblStyle w:val="TableGrid"/>
        <w:tblW w:w="0" w:type="auto"/>
        <w:tblLook w:val="04A0"/>
      </w:tblPr>
      <w:tblGrid>
        <w:gridCol w:w="5418"/>
        <w:gridCol w:w="5400"/>
        <w:gridCol w:w="3259"/>
      </w:tblGrid>
      <w:tr w:rsidR="00B5725B" w:rsidTr="00B66AD7">
        <w:tc>
          <w:tcPr>
            <w:tcW w:w="5418"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B5725B" w:rsidRDefault="00B5725B"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B5725B" w:rsidTr="00B66AD7">
        <w:tc>
          <w:tcPr>
            <w:tcW w:w="5418" w:type="dxa"/>
          </w:tcPr>
          <w:p w:rsidR="00B5725B" w:rsidRPr="00B5725B" w:rsidRDefault="00B5725B" w:rsidP="00B5725B">
            <w:pPr>
              <w:pStyle w:val="ListParagraph"/>
              <w:tabs>
                <w:tab w:val="left" w:pos="3225"/>
              </w:tabs>
              <w:spacing w:line="336" w:lineRule="auto"/>
              <w:ind w:left="0" w:firstLine="0"/>
              <w:jc w:val="left"/>
              <w:rPr>
                <w:rFonts w:ascii="Times New Roman" w:hAnsi="Times New Roman" w:cs="Times New Roman"/>
                <w:sz w:val="26"/>
                <w:szCs w:val="26"/>
                <w:lang w:val="en-US"/>
              </w:rPr>
            </w:pPr>
            <w:r w:rsidRPr="00B5725B">
              <w:rPr>
                <w:rFonts w:ascii="Times New Roman" w:hAnsi="Times New Roman" w:cs="Times New Roman"/>
                <w:sz w:val="26"/>
                <w:szCs w:val="26"/>
                <w:lang w:val="en-US"/>
              </w:rPr>
              <w:t>Điều 6 – Quyền và nghĩa vụ của công ty</w:t>
            </w:r>
          </w:p>
        </w:tc>
        <w:tc>
          <w:tcPr>
            <w:tcW w:w="5400" w:type="dxa"/>
          </w:tcPr>
          <w:p w:rsidR="00B5725B" w:rsidRPr="00B66AD7" w:rsidRDefault="00B5725B" w:rsidP="00B66AD7">
            <w:pPr>
              <w:spacing w:line="336" w:lineRule="auto"/>
              <w:ind w:firstLine="0"/>
              <w:rPr>
                <w:rFonts w:ascii="Times New Roman" w:hAnsi="Times New Roman" w:cs="Times New Roman"/>
                <w:sz w:val="26"/>
                <w:szCs w:val="26"/>
                <w:lang w:val="en-US"/>
              </w:rPr>
            </w:pPr>
            <w:r w:rsidRPr="00B5725B">
              <w:rPr>
                <w:rFonts w:ascii="Times New Roman" w:hAnsi="Times New Roman" w:cs="Times New Roman"/>
                <w:sz w:val="26"/>
                <w:szCs w:val="26"/>
                <w:lang w:val="en-US"/>
              </w:rPr>
              <w:t>Thay thế toàn bộ bằng Điều 24. Quy định chung về trách nhiệm và nghĩa vụ của công ty quản lý quỹ của Thông tư 212/2012/TT-BTC</w:t>
            </w:r>
            <w:r>
              <w:rPr>
                <w:rFonts w:ascii="Times New Roman" w:hAnsi="Times New Roman" w:cs="Times New Roman"/>
                <w:b/>
                <w:sz w:val="26"/>
                <w:szCs w:val="26"/>
                <w:lang w:val="en-US"/>
              </w:rPr>
              <w:t xml:space="preserve"> </w:t>
            </w:r>
            <w:r>
              <w:rPr>
                <w:rFonts w:ascii="Times New Roman" w:hAnsi="Times New Roman" w:cs="Times New Roman"/>
                <w:sz w:val="26"/>
                <w:szCs w:val="26"/>
                <w:lang w:val="en-US"/>
              </w:rPr>
              <w:t>ngày</w:t>
            </w:r>
            <w:r w:rsidR="000637D2">
              <w:rPr>
                <w:rFonts w:ascii="Times New Roman" w:hAnsi="Times New Roman" w:cs="Times New Roman"/>
                <w:sz w:val="26"/>
                <w:szCs w:val="26"/>
                <w:lang w:val="en-US"/>
              </w:rPr>
              <w:t xml:space="preserve"> </w:t>
            </w:r>
            <w:r w:rsidRPr="00B5725B">
              <w:rPr>
                <w:rFonts w:ascii="Times New Roman" w:hAnsi="Times New Roman" w:cs="Times New Roman"/>
                <w:sz w:val="26"/>
                <w:szCs w:val="26"/>
                <w:lang w:val="en-US"/>
              </w:rPr>
              <w:t>05/12/2012 hướng dẫn thành lập, tổ chức và hoạt động của công ty quản lý quỹ.</w:t>
            </w:r>
          </w:p>
        </w:tc>
        <w:tc>
          <w:tcPr>
            <w:tcW w:w="3259" w:type="dxa"/>
          </w:tcPr>
          <w:p w:rsidR="00B5725B" w:rsidRPr="00B66AD7" w:rsidRDefault="00B5725B" w:rsidP="00B5725B">
            <w:pPr>
              <w:pStyle w:val="ListParagraph"/>
              <w:spacing w:line="336" w:lineRule="auto"/>
              <w:ind w:left="0" w:firstLine="0"/>
              <w:rPr>
                <w:rFonts w:ascii="Times New Roman" w:hAnsi="Times New Roman" w:cs="Times New Roman"/>
                <w:sz w:val="26"/>
                <w:szCs w:val="26"/>
                <w:lang w:val="en-US"/>
              </w:rPr>
            </w:pPr>
            <w:r w:rsidRPr="00B66AD7">
              <w:rPr>
                <w:rFonts w:ascii="Times New Roman" w:hAnsi="Times New Roman" w:cs="Times New Roman"/>
                <w:sz w:val="26"/>
                <w:szCs w:val="26"/>
                <w:lang w:val="en-US"/>
              </w:rPr>
              <w:t>Phù hợp với quy định của pháp luật.</w:t>
            </w:r>
          </w:p>
        </w:tc>
      </w:tr>
    </w:tbl>
    <w:p w:rsidR="006901F8" w:rsidRDefault="0085007C" w:rsidP="00B66AD7">
      <w:pPr>
        <w:pStyle w:val="ListParagraph"/>
        <w:numPr>
          <w:ilvl w:val="0"/>
          <w:numId w:val="1"/>
        </w:numPr>
        <w:spacing w:line="336" w:lineRule="auto"/>
        <w:ind w:left="0" w:firstLine="0"/>
        <w:rPr>
          <w:rFonts w:ascii="Times New Roman" w:hAnsi="Times New Roman" w:cs="Times New Roman"/>
          <w:b/>
          <w:sz w:val="26"/>
          <w:szCs w:val="26"/>
          <w:lang w:val="en-US"/>
        </w:rPr>
      </w:pPr>
      <w:r>
        <w:rPr>
          <w:rFonts w:ascii="Times New Roman" w:hAnsi="Times New Roman" w:cs="Times New Roman"/>
          <w:b/>
          <w:sz w:val="26"/>
          <w:szCs w:val="26"/>
          <w:lang w:val="en-US"/>
        </w:rPr>
        <w:t>Thay đổi toàn bộ Điều 7 – Hạn chế hoạt động của công ty</w:t>
      </w:r>
    </w:p>
    <w:tbl>
      <w:tblPr>
        <w:tblStyle w:val="TableGrid"/>
        <w:tblW w:w="0" w:type="auto"/>
        <w:tblLook w:val="04A0"/>
      </w:tblPr>
      <w:tblGrid>
        <w:gridCol w:w="5418"/>
        <w:gridCol w:w="5400"/>
        <w:gridCol w:w="3259"/>
      </w:tblGrid>
      <w:tr w:rsidR="00B66AD7" w:rsidTr="00B66AD7">
        <w:tc>
          <w:tcPr>
            <w:tcW w:w="5418"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B66AD7" w:rsidTr="00B66AD7">
        <w:tc>
          <w:tcPr>
            <w:tcW w:w="5418" w:type="dxa"/>
          </w:tcPr>
          <w:p w:rsidR="00B66AD7" w:rsidRPr="00B66AD7" w:rsidRDefault="00B66AD7" w:rsidP="00B66AD7">
            <w:pPr>
              <w:pStyle w:val="ListParagraph"/>
              <w:spacing w:line="336" w:lineRule="auto"/>
              <w:ind w:left="0" w:firstLine="0"/>
              <w:rPr>
                <w:rFonts w:ascii="Times New Roman" w:hAnsi="Times New Roman" w:cs="Times New Roman"/>
                <w:sz w:val="26"/>
                <w:szCs w:val="26"/>
                <w:lang w:val="en-US"/>
              </w:rPr>
            </w:pPr>
            <w:r w:rsidRPr="00B66AD7">
              <w:rPr>
                <w:rFonts w:ascii="Times New Roman" w:hAnsi="Times New Roman" w:cs="Times New Roman"/>
                <w:sz w:val="26"/>
                <w:szCs w:val="26"/>
                <w:lang w:val="en-US"/>
              </w:rPr>
              <w:lastRenderedPageBreak/>
              <w:t>Điều 7 – Hạn chế hoạt động của công ty</w:t>
            </w:r>
          </w:p>
          <w:p w:rsidR="00B66AD7" w:rsidRPr="00B5725B" w:rsidRDefault="00B66AD7" w:rsidP="00B66AD7">
            <w:pPr>
              <w:pStyle w:val="ListParagraph"/>
              <w:tabs>
                <w:tab w:val="left" w:pos="3225"/>
              </w:tabs>
              <w:spacing w:line="336" w:lineRule="auto"/>
              <w:ind w:left="0" w:firstLine="0"/>
              <w:jc w:val="left"/>
              <w:rPr>
                <w:rFonts w:ascii="Times New Roman" w:hAnsi="Times New Roman" w:cs="Times New Roman"/>
                <w:sz w:val="26"/>
                <w:szCs w:val="26"/>
                <w:lang w:val="en-US"/>
              </w:rPr>
            </w:pPr>
          </w:p>
        </w:tc>
        <w:tc>
          <w:tcPr>
            <w:tcW w:w="5400" w:type="dxa"/>
          </w:tcPr>
          <w:p w:rsidR="00B66AD7" w:rsidRPr="00B66AD7" w:rsidRDefault="00B66AD7" w:rsidP="00B66AD7">
            <w:pPr>
              <w:spacing w:line="336" w:lineRule="auto"/>
              <w:ind w:firstLine="0"/>
              <w:rPr>
                <w:rFonts w:ascii="Times New Roman" w:hAnsi="Times New Roman" w:cs="Times New Roman"/>
                <w:sz w:val="26"/>
                <w:szCs w:val="26"/>
                <w:lang w:val="en-US"/>
              </w:rPr>
            </w:pPr>
            <w:r w:rsidRPr="00B5725B">
              <w:rPr>
                <w:rFonts w:ascii="Times New Roman" w:hAnsi="Times New Roman" w:cs="Times New Roman"/>
                <w:sz w:val="26"/>
                <w:szCs w:val="26"/>
                <w:lang w:val="en-US"/>
              </w:rPr>
              <w:t>Thay thế toàn bộ bằng Điều 2</w:t>
            </w:r>
            <w:r>
              <w:rPr>
                <w:rFonts w:ascii="Times New Roman" w:hAnsi="Times New Roman" w:cs="Times New Roman"/>
                <w:sz w:val="26"/>
                <w:szCs w:val="26"/>
                <w:lang w:val="en-US"/>
              </w:rPr>
              <w:t>5</w:t>
            </w:r>
            <w:r w:rsidR="000637D2">
              <w:rPr>
                <w:rFonts w:ascii="Times New Roman" w:hAnsi="Times New Roman" w:cs="Times New Roman"/>
                <w:sz w:val="26"/>
                <w:szCs w:val="26"/>
                <w:lang w:val="en-US"/>
              </w:rPr>
              <w:t>. Hạn chế đối với hoạt động của công ty quản lý quỹ và nhân viên của công ty quản lý quỹ</w:t>
            </w:r>
            <w:r w:rsidRPr="00B5725B">
              <w:rPr>
                <w:rFonts w:ascii="Times New Roman" w:hAnsi="Times New Roman" w:cs="Times New Roman"/>
                <w:sz w:val="26"/>
                <w:szCs w:val="26"/>
                <w:lang w:val="en-US"/>
              </w:rPr>
              <w:t xml:space="preserve"> của Thông tư 212/2012/TT-BTC</w:t>
            </w:r>
            <w:r>
              <w:rPr>
                <w:rFonts w:ascii="Times New Roman" w:hAnsi="Times New Roman" w:cs="Times New Roman"/>
                <w:b/>
                <w:sz w:val="26"/>
                <w:szCs w:val="26"/>
                <w:lang w:val="en-US"/>
              </w:rPr>
              <w:t xml:space="preserve"> </w:t>
            </w:r>
            <w:r>
              <w:rPr>
                <w:rFonts w:ascii="Times New Roman" w:hAnsi="Times New Roman" w:cs="Times New Roman"/>
                <w:sz w:val="26"/>
                <w:szCs w:val="26"/>
                <w:lang w:val="en-US"/>
              </w:rPr>
              <w:t>ngày</w:t>
            </w:r>
            <w:r w:rsidRPr="00B5725B">
              <w:rPr>
                <w:rFonts w:ascii="Times New Roman" w:hAnsi="Times New Roman" w:cs="Times New Roman"/>
                <w:sz w:val="26"/>
                <w:szCs w:val="26"/>
                <w:lang w:val="en-US"/>
              </w:rPr>
              <w:t>05/12/2012 hướng dẫn thành lập, tổ chức và hoạt động của công ty quản lý quỹ.</w:t>
            </w:r>
          </w:p>
        </w:tc>
        <w:tc>
          <w:tcPr>
            <w:tcW w:w="3259" w:type="dxa"/>
          </w:tcPr>
          <w:p w:rsidR="00B66AD7" w:rsidRPr="00B66AD7" w:rsidRDefault="00B66AD7" w:rsidP="00B66AD7">
            <w:pPr>
              <w:pStyle w:val="ListParagraph"/>
              <w:spacing w:line="336" w:lineRule="auto"/>
              <w:ind w:left="0" w:firstLine="0"/>
              <w:rPr>
                <w:rFonts w:ascii="Times New Roman" w:hAnsi="Times New Roman" w:cs="Times New Roman"/>
                <w:sz w:val="26"/>
                <w:szCs w:val="26"/>
                <w:lang w:val="en-US"/>
              </w:rPr>
            </w:pPr>
            <w:r w:rsidRPr="00B66AD7">
              <w:rPr>
                <w:rFonts w:ascii="Times New Roman" w:hAnsi="Times New Roman" w:cs="Times New Roman"/>
                <w:sz w:val="26"/>
                <w:szCs w:val="26"/>
                <w:lang w:val="en-US"/>
              </w:rPr>
              <w:t>Phù hợp với quy định của pháp luật.</w:t>
            </w:r>
          </w:p>
        </w:tc>
      </w:tr>
    </w:tbl>
    <w:p w:rsidR="007962C0" w:rsidRDefault="00B66AD7" w:rsidP="00B66AD7">
      <w:pPr>
        <w:pStyle w:val="ListParagraph"/>
        <w:numPr>
          <w:ilvl w:val="0"/>
          <w:numId w:val="1"/>
        </w:numPr>
        <w:spacing w:line="336" w:lineRule="auto"/>
        <w:ind w:left="0" w:firstLine="0"/>
        <w:rPr>
          <w:rFonts w:ascii="Times New Roman" w:hAnsi="Times New Roman" w:cs="Times New Roman"/>
          <w:b/>
          <w:sz w:val="26"/>
          <w:szCs w:val="26"/>
          <w:lang w:val="en-US"/>
        </w:rPr>
      </w:pPr>
      <w:r>
        <w:rPr>
          <w:rFonts w:ascii="Times New Roman" w:hAnsi="Times New Roman" w:cs="Times New Roman"/>
          <w:b/>
          <w:sz w:val="26"/>
          <w:szCs w:val="26"/>
          <w:lang w:val="en-US"/>
        </w:rPr>
        <w:t>Bãi bỏ</w:t>
      </w:r>
      <w:r w:rsidR="006F223C">
        <w:rPr>
          <w:rFonts w:ascii="Times New Roman" w:hAnsi="Times New Roman" w:cs="Times New Roman"/>
          <w:b/>
          <w:sz w:val="26"/>
          <w:szCs w:val="26"/>
          <w:lang w:val="en-US"/>
        </w:rPr>
        <w:t xml:space="preserve"> quy định tại </w:t>
      </w:r>
      <w:r w:rsidR="00FC4358">
        <w:rPr>
          <w:rFonts w:ascii="Times New Roman" w:hAnsi="Times New Roman" w:cs="Times New Roman"/>
          <w:b/>
          <w:sz w:val="26"/>
          <w:szCs w:val="26"/>
          <w:lang w:val="en-US"/>
        </w:rPr>
        <w:t xml:space="preserve">điểm b, c, d, e </w:t>
      </w:r>
      <w:r w:rsidR="006F223C">
        <w:rPr>
          <w:rFonts w:ascii="Times New Roman" w:hAnsi="Times New Roman" w:cs="Times New Roman"/>
          <w:b/>
          <w:sz w:val="26"/>
          <w:szCs w:val="26"/>
          <w:lang w:val="en-US"/>
        </w:rPr>
        <w:t>Khoản 8.2 Điều 8</w:t>
      </w:r>
      <w:r w:rsidR="007962C0" w:rsidRPr="007D0C78">
        <w:rPr>
          <w:rFonts w:ascii="Times New Roman" w:hAnsi="Times New Roman" w:cs="Times New Roman"/>
          <w:b/>
          <w:sz w:val="26"/>
          <w:szCs w:val="26"/>
          <w:lang w:val="en-US"/>
        </w:rPr>
        <w:t xml:space="preserve">: </w:t>
      </w:r>
    </w:p>
    <w:tbl>
      <w:tblPr>
        <w:tblStyle w:val="TableGrid"/>
        <w:tblW w:w="0" w:type="auto"/>
        <w:tblLook w:val="04A0"/>
      </w:tblPr>
      <w:tblGrid>
        <w:gridCol w:w="5418"/>
        <w:gridCol w:w="5400"/>
        <w:gridCol w:w="3259"/>
      </w:tblGrid>
      <w:tr w:rsidR="00B66AD7" w:rsidTr="00B66AD7">
        <w:tc>
          <w:tcPr>
            <w:tcW w:w="5418"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B66AD7" w:rsidRDefault="00B66AD7" w:rsidP="00B66AD7">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B66AD7" w:rsidTr="00B66AD7">
        <w:tc>
          <w:tcPr>
            <w:tcW w:w="5418" w:type="dxa"/>
          </w:tcPr>
          <w:p w:rsidR="00B66AD7" w:rsidRPr="00B66AD7" w:rsidRDefault="00B66AD7" w:rsidP="00B66AD7">
            <w:pPr>
              <w:pStyle w:val="FWBL2"/>
              <w:numPr>
                <w:ilvl w:val="1"/>
                <w:numId w:val="30"/>
              </w:numPr>
              <w:spacing w:before="120" w:after="120"/>
              <w:ind w:right="936"/>
              <w:rPr>
                <w:b/>
                <w:bCs/>
                <w:sz w:val="26"/>
                <w:szCs w:val="26"/>
                <w:lang w:val="vi-VN"/>
              </w:rPr>
            </w:pPr>
            <w:bookmarkStart w:id="0" w:name="_Toc54412347"/>
            <w:bookmarkStart w:id="1" w:name="_Toc64945785"/>
            <w:bookmarkStart w:id="2" w:name="_Toc64948588"/>
            <w:bookmarkStart w:id="3" w:name="_Toc150913137"/>
            <w:r w:rsidRPr="00B66AD7">
              <w:rPr>
                <w:b/>
                <w:bCs/>
                <w:sz w:val="26"/>
                <w:szCs w:val="26"/>
                <w:lang w:val="vi-VN"/>
              </w:rPr>
              <w:t>Các nguồn vốn khác</w:t>
            </w:r>
            <w:bookmarkEnd w:id="0"/>
            <w:bookmarkEnd w:id="1"/>
            <w:bookmarkEnd w:id="2"/>
            <w:bookmarkEnd w:id="3"/>
          </w:p>
          <w:p w:rsidR="00B66AD7" w:rsidRPr="00B66AD7" w:rsidRDefault="00B66AD7" w:rsidP="00B66AD7">
            <w:pPr>
              <w:pStyle w:val="BodyText"/>
              <w:spacing w:before="120" w:after="120"/>
              <w:rPr>
                <w:sz w:val="26"/>
                <w:szCs w:val="26"/>
                <w:lang w:val="vi-VN"/>
              </w:rPr>
            </w:pPr>
            <w:r w:rsidRPr="00B66AD7">
              <w:rPr>
                <w:sz w:val="26"/>
                <w:szCs w:val="26"/>
                <w:lang w:val="vi-VN"/>
              </w:rPr>
              <w:t xml:space="preserve">Ngoài Vốn Điều lệ quy định tại Điều </w:t>
            </w:r>
            <w:fldSimple w:instr=" REF _Ref54779394 \r \h  \* MERGEFORMAT ">
              <w:r w:rsidRPr="00B66AD7">
                <w:rPr>
                  <w:sz w:val="26"/>
                  <w:szCs w:val="26"/>
                  <w:lang w:val="vi-VN"/>
                </w:rPr>
                <w:t>8.1</w:t>
              </w:r>
            </w:fldSimple>
            <w:r w:rsidRPr="00B66AD7">
              <w:rPr>
                <w:sz w:val="26"/>
                <w:szCs w:val="26"/>
                <w:lang w:val="vi-VN"/>
              </w:rPr>
              <w:t xml:space="preserve">, Công ty có thể huy động vốn thông qua các hình thức: </w:t>
            </w:r>
          </w:p>
          <w:p w:rsidR="00B66AD7" w:rsidRPr="00B66AD7" w:rsidRDefault="00B66AD7" w:rsidP="00B66AD7">
            <w:pPr>
              <w:pStyle w:val="FWBL3"/>
              <w:numPr>
                <w:ilvl w:val="0"/>
                <w:numId w:val="28"/>
              </w:numPr>
              <w:tabs>
                <w:tab w:val="clear" w:pos="720"/>
              </w:tabs>
              <w:spacing w:before="120" w:after="120"/>
              <w:ind w:left="0" w:hanging="540"/>
              <w:rPr>
                <w:sz w:val="26"/>
                <w:szCs w:val="26"/>
                <w:lang w:val="vi-VN"/>
              </w:rPr>
            </w:pPr>
            <w:r w:rsidRPr="00B66AD7">
              <w:rPr>
                <w:sz w:val="26"/>
                <w:szCs w:val="26"/>
                <w:lang w:val="en-US"/>
              </w:rPr>
              <w:t xml:space="preserve">a) </w:t>
            </w:r>
            <w:r w:rsidRPr="00B66AD7">
              <w:rPr>
                <w:sz w:val="26"/>
                <w:szCs w:val="26"/>
                <w:lang w:val="vi-VN"/>
              </w:rPr>
              <w:t>Phát hành Cổ phiếu mới (ở trong và ngoài nước) theo quy định tại Điều lệ này và Pháp luật có liên quan;</w:t>
            </w:r>
          </w:p>
          <w:p w:rsidR="00B66AD7" w:rsidRPr="00B66AD7" w:rsidRDefault="00D256D8" w:rsidP="00B66AD7">
            <w:pPr>
              <w:pStyle w:val="FWBL3"/>
              <w:numPr>
                <w:ilvl w:val="0"/>
                <w:numId w:val="28"/>
              </w:numPr>
              <w:tabs>
                <w:tab w:val="clear" w:pos="720"/>
              </w:tabs>
              <w:spacing w:before="120" w:after="120"/>
              <w:ind w:left="0" w:hanging="540"/>
              <w:rPr>
                <w:sz w:val="26"/>
                <w:szCs w:val="26"/>
                <w:lang w:val="vi-VN"/>
              </w:rPr>
            </w:pPr>
            <w:r>
              <w:rPr>
                <w:sz w:val="26"/>
                <w:szCs w:val="26"/>
                <w:lang w:val="en-US"/>
              </w:rPr>
              <w:t xml:space="preserve">b) </w:t>
            </w:r>
            <w:r w:rsidR="00B66AD7" w:rsidRPr="00B66AD7">
              <w:rPr>
                <w:sz w:val="26"/>
                <w:szCs w:val="26"/>
                <w:lang w:val="vi-VN"/>
              </w:rPr>
              <w:t>Vay vốn dưới các hình thức khác nhau từ các định chế tài chính hay các tổ chức và cá nhân khác trong và ngoài nước;</w:t>
            </w:r>
          </w:p>
          <w:p w:rsidR="00B66AD7" w:rsidRPr="00B66AD7" w:rsidRDefault="00D256D8" w:rsidP="00B66AD7">
            <w:pPr>
              <w:pStyle w:val="FWBL3"/>
              <w:numPr>
                <w:ilvl w:val="0"/>
                <w:numId w:val="28"/>
              </w:numPr>
              <w:tabs>
                <w:tab w:val="clear" w:pos="720"/>
              </w:tabs>
              <w:spacing w:before="120" w:after="120"/>
              <w:ind w:left="0" w:hanging="540"/>
              <w:rPr>
                <w:sz w:val="26"/>
                <w:szCs w:val="26"/>
                <w:lang w:val="vi-VN"/>
              </w:rPr>
            </w:pPr>
            <w:r>
              <w:rPr>
                <w:sz w:val="26"/>
                <w:szCs w:val="26"/>
                <w:lang w:val="en-US"/>
              </w:rPr>
              <w:t xml:space="preserve">c) </w:t>
            </w:r>
            <w:r w:rsidR="00B66AD7" w:rsidRPr="00B66AD7">
              <w:rPr>
                <w:sz w:val="26"/>
                <w:szCs w:val="26"/>
                <w:lang w:val="vi-VN"/>
              </w:rPr>
              <w:t>Vay vốn của các Cổ đông dưới hình thức phát hành trái phiếu hay các hình thức vay khác;</w:t>
            </w:r>
          </w:p>
          <w:p w:rsidR="00B66AD7" w:rsidRPr="00B66AD7" w:rsidRDefault="00D256D8" w:rsidP="00B66AD7">
            <w:pPr>
              <w:pStyle w:val="FWBL3"/>
              <w:numPr>
                <w:ilvl w:val="0"/>
                <w:numId w:val="28"/>
              </w:numPr>
              <w:tabs>
                <w:tab w:val="clear" w:pos="720"/>
              </w:tabs>
              <w:spacing w:before="120" w:after="120"/>
              <w:ind w:left="0" w:hanging="540"/>
              <w:rPr>
                <w:sz w:val="26"/>
                <w:szCs w:val="26"/>
                <w:lang w:val="vi-VN"/>
              </w:rPr>
            </w:pPr>
            <w:r>
              <w:rPr>
                <w:sz w:val="26"/>
                <w:szCs w:val="26"/>
                <w:lang w:val="en-US"/>
              </w:rPr>
              <w:t xml:space="preserve">d) </w:t>
            </w:r>
            <w:r w:rsidR="00B66AD7" w:rsidRPr="00B66AD7">
              <w:rPr>
                <w:sz w:val="26"/>
                <w:szCs w:val="26"/>
                <w:lang w:val="vi-VN"/>
              </w:rPr>
              <w:t xml:space="preserve">Vay tín dụng thương mại thông qua mua hàng trả chậm và các hình thức tín dụng thương mại khác; </w:t>
            </w:r>
          </w:p>
          <w:p w:rsidR="00B66AD7" w:rsidRPr="00B66AD7" w:rsidRDefault="00D256D8" w:rsidP="00B66AD7">
            <w:pPr>
              <w:pStyle w:val="FWBL3"/>
              <w:numPr>
                <w:ilvl w:val="0"/>
                <w:numId w:val="28"/>
              </w:numPr>
              <w:tabs>
                <w:tab w:val="clear" w:pos="720"/>
              </w:tabs>
              <w:spacing w:before="120" w:after="120"/>
              <w:ind w:left="0" w:hanging="540"/>
              <w:rPr>
                <w:sz w:val="26"/>
                <w:szCs w:val="26"/>
                <w:lang w:val="vi-VN"/>
              </w:rPr>
            </w:pPr>
            <w:r>
              <w:rPr>
                <w:sz w:val="26"/>
                <w:szCs w:val="26"/>
                <w:lang w:val="en-US"/>
              </w:rPr>
              <w:t xml:space="preserve">e) </w:t>
            </w:r>
            <w:r w:rsidR="00B66AD7" w:rsidRPr="00B66AD7">
              <w:rPr>
                <w:sz w:val="26"/>
                <w:szCs w:val="26"/>
                <w:lang w:val="vi-VN"/>
              </w:rPr>
              <w:t xml:space="preserve">Phát hành trái phiếu Công ty hoặc các công cụ tài chính khác trên thị trường chứng khoán tập trung hoặc không tập trung ở trong và goài nước </w:t>
            </w:r>
            <w:r w:rsidR="00B66AD7" w:rsidRPr="00B66AD7">
              <w:rPr>
                <w:sz w:val="26"/>
                <w:szCs w:val="26"/>
                <w:lang w:val="vi-VN"/>
              </w:rPr>
              <w:lastRenderedPageBreak/>
              <w:t xml:space="preserve">phù hợp với Luật Doanh nghiệp và Pháp luật có </w:t>
            </w:r>
            <w:r w:rsidR="000637D2">
              <w:rPr>
                <w:sz w:val="26"/>
                <w:szCs w:val="26"/>
                <w:lang w:val="vi-VN"/>
              </w:rPr>
              <w:t>liên quan; và</w:t>
            </w:r>
          </w:p>
          <w:p w:rsidR="00B66AD7" w:rsidRPr="00B66AD7" w:rsidRDefault="00D256D8" w:rsidP="00B66AD7">
            <w:pPr>
              <w:pStyle w:val="FWBL3"/>
              <w:numPr>
                <w:ilvl w:val="0"/>
                <w:numId w:val="28"/>
              </w:numPr>
              <w:tabs>
                <w:tab w:val="clear" w:pos="720"/>
              </w:tabs>
              <w:spacing w:before="120" w:after="120"/>
              <w:ind w:left="0" w:hanging="540"/>
              <w:rPr>
                <w:sz w:val="26"/>
                <w:szCs w:val="26"/>
                <w:lang w:val="vi-VN"/>
              </w:rPr>
            </w:pPr>
            <w:r>
              <w:rPr>
                <w:sz w:val="26"/>
                <w:szCs w:val="26"/>
                <w:lang w:val="en-US"/>
              </w:rPr>
              <w:t xml:space="preserve">f) </w:t>
            </w:r>
            <w:r w:rsidR="00B66AD7" w:rsidRPr="00B66AD7">
              <w:rPr>
                <w:sz w:val="26"/>
                <w:szCs w:val="26"/>
                <w:lang w:val="vi-VN"/>
              </w:rPr>
              <w:t>Huy động vốn từ các nguồn khác phù hợp với các quy định của Pháp luật.</w:t>
            </w:r>
          </w:p>
          <w:p w:rsidR="00B66AD7" w:rsidRPr="00B66AD7" w:rsidRDefault="00B66AD7" w:rsidP="00B66AD7">
            <w:pPr>
              <w:pStyle w:val="BodyText"/>
              <w:spacing w:before="120" w:after="120"/>
              <w:rPr>
                <w:color w:val="000080"/>
                <w:sz w:val="26"/>
                <w:szCs w:val="26"/>
                <w:lang w:val="en-US"/>
              </w:rPr>
            </w:pPr>
            <w:r w:rsidRPr="00B66AD7">
              <w:rPr>
                <w:sz w:val="26"/>
                <w:szCs w:val="26"/>
                <w:lang w:val="vi-VN"/>
              </w:rPr>
              <w:t xml:space="preserve">Để phục vụ mục đích vay vốn, Công ty có quyền thế chấp, cầm cố, và tạo lập các biện pháp bảo đảm phù hợp với Pháp luật với điều kiện là các biện pháp bảo đảm này không liên quan hay làm ảnh hưởng đến chứng khoán và/hoặc tiền đầu tư của nhà đầu tư. Nếu bên cho vay là pháp nhân nước ngoài có yêu cầu, việc đi vay có thể được điều chỉnh bằng pháp luật nước ngoài nếu việc áp dụng luật nước ngoài không bị pháp luật Việt Nam cấm. </w:t>
            </w:r>
          </w:p>
        </w:tc>
        <w:tc>
          <w:tcPr>
            <w:tcW w:w="5400" w:type="dxa"/>
          </w:tcPr>
          <w:p w:rsidR="00D256D8" w:rsidRPr="00B66AD7" w:rsidRDefault="00D256D8" w:rsidP="00D256D8">
            <w:pPr>
              <w:pStyle w:val="FWBL2"/>
              <w:numPr>
                <w:ilvl w:val="1"/>
                <w:numId w:val="31"/>
              </w:numPr>
              <w:spacing w:before="120" w:after="120"/>
              <w:ind w:right="936"/>
              <w:rPr>
                <w:b/>
                <w:bCs/>
                <w:sz w:val="26"/>
                <w:szCs w:val="26"/>
                <w:lang w:val="vi-VN"/>
              </w:rPr>
            </w:pPr>
            <w:r w:rsidRPr="00B66AD7">
              <w:rPr>
                <w:b/>
                <w:bCs/>
                <w:sz w:val="26"/>
                <w:szCs w:val="26"/>
                <w:lang w:val="vi-VN"/>
              </w:rPr>
              <w:lastRenderedPageBreak/>
              <w:t>Các nguồn vốn khác</w:t>
            </w:r>
          </w:p>
          <w:p w:rsidR="00D256D8" w:rsidRPr="00B66AD7" w:rsidRDefault="00D256D8" w:rsidP="00D256D8">
            <w:pPr>
              <w:pStyle w:val="BodyText"/>
              <w:spacing w:before="120" w:after="120"/>
              <w:rPr>
                <w:sz w:val="26"/>
                <w:szCs w:val="26"/>
                <w:lang w:val="vi-VN"/>
              </w:rPr>
            </w:pPr>
            <w:r w:rsidRPr="00B66AD7">
              <w:rPr>
                <w:sz w:val="26"/>
                <w:szCs w:val="26"/>
                <w:lang w:val="vi-VN"/>
              </w:rPr>
              <w:t xml:space="preserve">Ngoài Vốn Điều lệ quy định tại Điều </w:t>
            </w:r>
            <w:fldSimple w:instr=" REF _Ref54779394 \r \h  \* MERGEFORMAT ">
              <w:r w:rsidRPr="00B66AD7">
                <w:rPr>
                  <w:sz w:val="26"/>
                  <w:szCs w:val="26"/>
                  <w:lang w:val="vi-VN"/>
                </w:rPr>
                <w:t>8.1</w:t>
              </w:r>
            </w:fldSimple>
            <w:r w:rsidRPr="00B66AD7">
              <w:rPr>
                <w:sz w:val="26"/>
                <w:szCs w:val="26"/>
                <w:lang w:val="vi-VN"/>
              </w:rPr>
              <w:t xml:space="preserve">, Công ty có thể huy động vốn thông qua các hình thức: </w:t>
            </w:r>
          </w:p>
          <w:p w:rsidR="00D256D8" w:rsidRPr="00D256D8" w:rsidRDefault="00D256D8" w:rsidP="00D256D8">
            <w:pPr>
              <w:pStyle w:val="FWBL3"/>
              <w:numPr>
                <w:ilvl w:val="0"/>
                <w:numId w:val="28"/>
              </w:numPr>
              <w:tabs>
                <w:tab w:val="clear" w:pos="720"/>
              </w:tabs>
              <w:spacing w:before="120" w:after="120"/>
              <w:ind w:left="0" w:hanging="540"/>
              <w:rPr>
                <w:sz w:val="26"/>
                <w:szCs w:val="26"/>
                <w:lang w:val="vi-VN"/>
              </w:rPr>
            </w:pPr>
            <w:r w:rsidRPr="00B66AD7">
              <w:rPr>
                <w:sz w:val="26"/>
                <w:szCs w:val="26"/>
                <w:lang w:val="en-US"/>
              </w:rPr>
              <w:t xml:space="preserve">a) </w:t>
            </w:r>
            <w:r w:rsidRPr="00B66AD7">
              <w:rPr>
                <w:sz w:val="26"/>
                <w:szCs w:val="26"/>
                <w:lang w:val="vi-VN"/>
              </w:rPr>
              <w:t>Phát hành Cổ phiếu mới (ở trong và ngoài nước) theo quy định tại Điều lệ này và Pháp luật có liên quan;</w:t>
            </w:r>
          </w:p>
          <w:p w:rsidR="00D256D8" w:rsidRPr="00B66AD7" w:rsidRDefault="00D256D8" w:rsidP="00D256D8">
            <w:pPr>
              <w:pStyle w:val="FWBL3"/>
              <w:numPr>
                <w:ilvl w:val="0"/>
                <w:numId w:val="28"/>
              </w:numPr>
              <w:tabs>
                <w:tab w:val="clear" w:pos="720"/>
              </w:tabs>
              <w:spacing w:before="120" w:after="120"/>
              <w:ind w:left="0" w:hanging="540"/>
              <w:rPr>
                <w:sz w:val="26"/>
                <w:szCs w:val="26"/>
                <w:lang w:val="vi-VN"/>
              </w:rPr>
            </w:pPr>
            <w:r>
              <w:rPr>
                <w:sz w:val="26"/>
                <w:szCs w:val="26"/>
                <w:lang w:val="en-US"/>
              </w:rPr>
              <w:t xml:space="preserve">b) </w:t>
            </w:r>
            <w:r w:rsidRPr="00B66AD7">
              <w:rPr>
                <w:sz w:val="26"/>
                <w:szCs w:val="26"/>
                <w:lang w:val="vi-VN"/>
              </w:rPr>
              <w:t>Huy động vốn từ các nguồn khác phù hợp với các quy định của Pháp luật.</w:t>
            </w:r>
          </w:p>
          <w:p w:rsidR="00D256D8" w:rsidRPr="00B66AD7" w:rsidRDefault="00D256D8" w:rsidP="00D256D8">
            <w:pPr>
              <w:pStyle w:val="FWBL3"/>
              <w:numPr>
                <w:ilvl w:val="0"/>
                <w:numId w:val="28"/>
              </w:numPr>
              <w:tabs>
                <w:tab w:val="clear" w:pos="720"/>
              </w:tabs>
              <w:spacing w:before="120" w:after="120"/>
              <w:ind w:left="0" w:hanging="540"/>
              <w:rPr>
                <w:sz w:val="26"/>
                <w:szCs w:val="26"/>
                <w:lang w:val="vi-VN"/>
              </w:rPr>
            </w:pPr>
          </w:p>
          <w:p w:rsidR="00B66AD7" w:rsidRPr="00B66AD7" w:rsidRDefault="00B66AD7" w:rsidP="00B66AD7">
            <w:pPr>
              <w:spacing w:line="336" w:lineRule="auto"/>
              <w:ind w:firstLine="0"/>
              <w:rPr>
                <w:rFonts w:ascii="Times New Roman" w:hAnsi="Times New Roman" w:cs="Times New Roman"/>
                <w:sz w:val="26"/>
                <w:szCs w:val="26"/>
                <w:lang w:val="en-US"/>
              </w:rPr>
            </w:pPr>
          </w:p>
        </w:tc>
        <w:tc>
          <w:tcPr>
            <w:tcW w:w="3259" w:type="dxa"/>
          </w:tcPr>
          <w:p w:rsidR="00D256D8" w:rsidRPr="007B7F37" w:rsidRDefault="00D256D8" w:rsidP="00D256D8">
            <w:pPr>
              <w:pStyle w:val="ListParagraph"/>
              <w:spacing w:line="336" w:lineRule="auto"/>
              <w:ind w:left="0" w:firstLine="0"/>
              <w:rPr>
                <w:rFonts w:ascii="Times New Roman" w:hAnsi="Times New Roman" w:cs="Times New Roman"/>
                <w:sz w:val="26"/>
                <w:szCs w:val="26"/>
                <w:lang w:val="en-US"/>
              </w:rPr>
            </w:pPr>
            <w:r>
              <w:rPr>
                <w:rFonts w:ascii="Times New Roman" w:hAnsi="Times New Roman" w:cs="Times New Roman"/>
                <w:sz w:val="26"/>
                <w:szCs w:val="26"/>
                <w:lang w:val="en-US"/>
              </w:rPr>
              <w:t>Phù hợp với quy định tại Điểm a Khoản 20 Điều 24 của Thông tư 212/2012/TT-BTC: “Vốn kinh doanh dành cho hoạt động đầu tư tài chính phải từ nguồn vốn chủ sở hữu, không phải là vốn vay dưới mọi hình thức”.</w:t>
            </w:r>
          </w:p>
          <w:p w:rsidR="00B66AD7" w:rsidRPr="00B66AD7" w:rsidRDefault="00B66AD7" w:rsidP="00B66AD7">
            <w:pPr>
              <w:pStyle w:val="ListParagraph"/>
              <w:spacing w:line="336" w:lineRule="auto"/>
              <w:ind w:left="0" w:firstLine="0"/>
              <w:rPr>
                <w:rFonts w:ascii="Times New Roman" w:hAnsi="Times New Roman" w:cs="Times New Roman"/>
                <w:sz w:val="26"/>
                <w:szCs w:val="26"/>
                <w:lang w:val="en-US"/>
              </w:rPr>
            </w:pPr>
          </w:p>
        </w:tc>
      </w:tr>
    </w:tbl>
    <w:p w:rsidR="007B7F37" w:rsidRPr="005425E3" w:rsidRDefault="007B7F37" w:rsidP="00FC4358">
      <w:pPr>
        <w:pStyle w:val="ListParagraph"/>
        <w:numPr>
          <w:ilvl w:val="0"/>
          <w:numId w:val="1"/>
        </w:numPr>
        <w:spacing w:line="336" w:lineRule="auto"/>
        <w:ind w:left="0" w:firstLine="0"/>
        <w:rPr>
          <w:rFonts w:ascii="Times New Roman" w:hAnsi="Times New Roman" w:cs="Times New Roman"/>
          <w:sz w:val="26"/>
          <w:szCs w:val="26"/>
          <w:lang w:val="en-US"/>
        </w:rPr>
      </w:pPr>
      <w:r w:rsidRPr="00FC4358">
        <w:rPr>
          <w:rFonts w:ascii="Times New Roman" w:hAnsi="Times New Roman" w:cs="Times New Roman"/>
          <w:b/>
          <w:sz w:val="26"/>
          <w:szCs w:val="26"/>
          <w:lang w:val="en-US"/>
        </w:rPr>
        <w:lastRenderedPageBreak/>
        <w:t>Sửa đổi quy định tại các điểm (i) (ii) (iii) (iv) thuộc Khoản 8.4</w:t>
      </w:r>
      <w:r w:rsidR="00FC4358">
        <w:rPr>
          <w:rFonts w:ascii="Times New Roman" w:hAnsi="Times New Roman" w:cs="Times New Roman"/>
          <w:b/>
          <w:sz w:val="26"/>
          <w:szCs w:val="26"/>
          <w:lang w:val="en-US"/>
        </w:rPr>
        <w:t xml:space="preserve"> – Tăng vốn điều lệ</w:t>
      </w:r>
      <w:r w:rsidRPr="00FC4358">
        <w:rPr>
          <w:rFonts w:ascii="Times New Roman" w:hAnsi="Times New Roman" w:cs="Times New Roman"/>
          <w:b/>
          <w:sz w:val="26"/>
          <w:szCs w:val="26"/>
          <w:lang w:val="en-US"/>
        </w:rPr>
        <w:t xml:space="preserve"> như sau: </w:t>
      </w:r>
    </w:p>
    <w:tbl>
      <w:tblPr>
        <w:tblStyle w:val="TableGrid"/>
        <w:tblW w:w="0" w:type="auto"/>
        <w:tblLook w:val="04A0"/>
      </w:tblPr>
      <w:tblGrid>
        <w:gridCol w:w="5418"/>
        <w:gridCol w:w="5400"/>
        <w:gridCol w:w="3259"/>
      </w:tblGrid>
      <w:tr w:rsidR="005425E3" w:rsidTr="00F64DA8">
        <w:tc>
          <w:tcPr>
            <w:tcW w:w="5418"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5425E3" w:rsidTr="00F64DA8">
        <w:tc>
          <w:tcPr>
            <w:tcW w:w="5418" w:type="dxa"/>
          </w:tcPr>
          <w:p w:rsidR="005425E3" w:rsidRPr="005425E3" w:rsidRDefault="005425E3" w:rsidP="005425E3">
            <w:pPr>
              <w:pStyle w:val="FWBL4"/>
              <w:numPr>
                <w:ilvl w:val="3"/>
                <w:numId w:val="32"/>
              </w:numPr>
              <w:tabs>
                <w:tab w:val="clear" w:pos="1296"/>
              </w:tabs>
              <w:spacing w:before="120" w:after="120"/>
              <w:ind w:left="0" w:firstLine="270"/>
              <w:rPr>
                <w:sz w:val="26"/>
                <w:szCs w:val="26"/>
                <w:lang w:val="vi-VN"/>
              </w:rPr>
            </w:pPr>
            <w:r w:rsidRPr="005425E3">
              <w:rPr>
                <w:sz w:val="26"/>
                <w:szCs w:val="26"/>
                <w:lang w:val="vi-VN"/>
              </w:rPr>
              <w:t>Công ty sẽ gửi thông báo bằng văn bản đến mỗi Cổ đông nêu rõ loại Cổ phần phát hành thêm, giá bán và các điều khoản chung của việc phát hành mà Công ty đề xuất thực hiện;</w:t>
            </w:r>
          </w:p>
          <w:p w:rsidR="005425E3" w:rsidRPr="005425E3" w:rsidRDefault="005425E3" w:rsidP="005425E3">
            <w:pPr>
              <w:pStyle w:val="FWBL4"/>
              <w:numPr>
                <w:ilvl w:val="3"/>
                <w:numId w:val="32"/>
              </w:numPr>
              <w:tabs>
                <w:tab w:val="clear" w:pos="1296"/>
              </w:tabs>
              <w:spacing w:before="120" w:after="120"/>
              <w:ind w:left="0" w:firstLine="270"/>
              <w:rPr>
                <w:sz w:val="26"/>
                <w:szCs w:val="26"/>
                <w:lang w:val="vi-VN"/>
              </w:rPr>
            </w:pPr>
            <w:r w:rsidRPr="005425E3">
              <w:rPr>
                <w:sz w:val="26"/>
                <w:szCs w:val="26"/>
                <w:lang w:val="vi-VN"/>
              </w:rPr>
              <w:t>Mỗi Cổ đông có quyền mua số cổ phần phát hành thêm tối đa tương ứng với với tỷ lệ cổ phần mà mỗi Cổ đông đang nắm giữ trong Công ty vào thời điểm phát hành theo mức giá và các điều kiện ghi trong thông báo. Tỷ lệ cổ phần thực tế của các Cổ đông sẽ được xác định theo Sổ đăng ký Cổ đông;</w:t>
            </w:r>
          </w:p>
          <w:p w:rsidR="005425E3" w:rsidRPr="005425E3" w:rsidRDefault="005425E3" w:rsidP="005425E3">
            <w:pPr>
              <w:pStyle w:val="FWBL4"/>
              <w:numPr>
                <w:ilvl w:val="3"/>
                <w:numId w:val="32"/>
              </w:numPr>
              <w:tabs>
                <w:tab w:val="clear" w:pos="1296"/>
              </w:tabs>
              <w:spacing w:before="120" w:after="120"/>
              <w:ind w:left="0" w:firstLine="270"/>
              <w:rPr>
                <w:sz w:val="26"/>
                <w:szCs w:val="26"/>
                <w:lang w:val="vi-VN"/>
              </w:rPr>
            </w:pPr>
            <w:r w:rsidRPr="005425E3">
              <w:rPr>
                <w:sz w:val="26"/>
                <w:szCs w:val="26"/>
                <w:lang w:val="vi-VN"/>
              </w:rPr>
              <w:t xml:space="preserve">Sau khi nhận thông báo nêu trên, mỗi Cổ </w:t>
            </w:r>
            <w:r w:rsidRPr="005425E3">
              <w:rPr>
                <w:sz w:val="26"/>
                <w:szCs w:val="26"/>
                <w:lang w:val="vi-VN"/>
              </w:rPr>
              <w:lastRenderedPageBreak/>
              <w:t>đông sẽ có ít nhất là 21 ngày (số ngày cụ thể sẽ được nêu trong thông báo nêu tại điểm (i) ở trên) để đăng ký bằng văn bản số lượng cổ phần mà họ sẽ thực tế mua;</w:t>
            </w:r>
          </w:p>
          <w:p w:rsidR="005425E3" w:rsidRPr="005425E3" w:rsidRDefault="005425E3" w:rsidP="005425E3">
            <w:pPr>
              <w:pStyle w:val="FWBL4"/>
              <w:numPr>
                <w:ilvl w:val="3"/>
                <w:numId w:val="32"/>
              </w:numPr>
              <w:tabs>
                <w:tab w:val="clear" w:pos="1296"/>
              </w:tabs>
              <w:spacing w:before="120" w:after="120"/>
              <w:ind w:left="0" w:firstLine="270"/>
              <w:rPr>
                <w:sz w:val="26"/>
                <w:szCs w:val="26"/>
                <w:lang w:val="vi-VN"/>
              </w:rPr>
            </w:pPr>
            <w:r w:rsidRPr="005425E3">
              <w:rPr>
                <w:sz w:val="26"/>
                <w:szCs w:val="26"/>
                <w:lang w:val="vi-VN"/>
              </w:rPr>
              <w:t>Nếu Cổ đông không đăng ký mua cổ phần phát hành thêm trong thời hạn quy định hoặc số lượng đăng ký mua thực tế thấp hơn so với số lượng tối đa mà họ có thể mua, thì Công ty sẽ có quyền bán số Cổ phần phát hành thêm không được đăng ký mua với mức giá và các điều kiện kèm theo không ưu đãi hơn giá và các điều kiện được ghi trong thông báo gửi cho các Cổ đông;</w:t>
            </w:r>
          </w:p>
        </w:tc>
        <w:tc>
          <w:tcPr>
            <w:tcW w:w="5400" w:type="dxa"/>
          </w:tcPr>
          <w:p w:rsidR="005425E3" w:rsidRPr="007B7F37" w:rsidRDefault="005425E3" w:rsidP="005425E3">
            <w:pPr>
              <w:numPr>
                <w:ilvl w:val="0"/>
                <w:numId w:val="18"/>
              </w:numPr>
              <w:spacing w:after="120"/>
              <w:ind w:left="-18" w:right="8" w:firstLine="0"/>
              <w:rPr>
                <w:rFonts w:ascii="Times New Roman" w:hAnsi="Times New Roman" w:cs="Times New Roman"/>
                <w:color w:val="000000"/>
                <w:spacing w:val="-2"/>
                <w:sz w:val="26"/>
                <w:szCs w:val="26"/>
              </w:rPr>
            </w:pPr>
            <w:r w:rsidRPr="007B7F37">
              <w:rPr>
                <w:rFonts w:ascii="Times New Roman" w:hAnsi="Times New Roman" w:cs="Times New Roman"/>
                <w:color w:val="000000"/>
                <w:spacing w:val="-2"/>
                <w:sz w:val="26"/>
                <w:szCs w:val="26"/>
              </w:rPr>
              <w:lastRenderedPageBreak/>
              <w:t xml:space="preserve">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 </w:t>
            </w:r>
          </w:p>
          <w:p w:rsidR="005425E3" w:rsidRPr="007B7F37" w:rsidRDefault="005425E3" w:rsidP="005425E3">
            <w:pPr>
              <w:pStyle w:val="FWBL4"/>
              <w:numPr>
                <w:ilvl w:val="0"/>
                <w:numId w:val="19"/>
              </w:numPr>
              <w:ind w:left="-18" w:right="8" w:firstLine="0"/>
              <w:rPr>
                <w:sz w:val="26"/>
                <w:szCs w:val="26"/>
              </w:rPr>
            </w:pPr>
            <w:r w:rsidRPr="007B7F37">
              <w:rPr>
                <w:sz w:val="26"/>
                <w:szCs w:val="26"/>
              </w:rPr>
              <w:t xml:space="preserve">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w:t>
            </w:r>
            <w:r w:rsidRPr="007B7F37">
              <w:rPr>
                <w:sz w:val="26"/>
                <w:szCs w:val="26"/>
              </w:rPr>
              <w:lastRenderedPageBreak/>
              <w:t>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5425E3" w:rsidRPr="007B7F37" w:rsidRDefault="005425E3" w:rsidP="005425E3">
            <w:pPr>
              <w:numPr>
                <w:ilvl w:val="0"/>
                <w:numId w:val="19"/>
              </w:numPr>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Cổ đông có quyền chuyển quyền ưu tiên mua cổ phần của mình cho người khác.</w:t>
            </w:r>
          </w:p>
          <w:p w:rsidR="005425E3" w:rsidRPr="005425E3" w:rsidRDefault="005425E3" w:rsidP="005425E3">
            <w:pPr>
              <w:numPr>
                <w:ilvl w:val="0"/>
                <w:numId w:val="19"/>
              </w:numPr>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w:t>
            </w:r>
            <w:r>
              <w:rPr>
                <w:rFonts w:ascii="Times New Roman" w:hAnsi="Times New Roman" w:cs="Times New Roman"/>
                <w:color w:val="000000"/>
                <w:sz w:val="26"/>
                <w:szCs w:val="26"/>
                <w:lang w:val="en-US"/>
              </w:rPr>
              <w:t>n</w:t>
            </w:r>
            <w:r w:rsidRPr="005425E3">
              <w:rPr>
                <w:rFonts w:ascii="Times New Roman" w:hAnsi="Times New Roman" w:cs="Times New Roman"/>
                <w:sz w:val="26"/>
                <w:szCs w:val="26"/>
                <w:lang w:val="en-US"/>
              </w:rPr>
              <w:tab/>
            </w:r>
          </w:p>
        </w:tc>
        <w:tc>
          <w:tcPr>
            <w:tcW w:w="3259" w:type="dxa"/>
          </w:tcPr>
          <w:p w:rsidR="005425E3" w:rsidRDefault="005425E3" w:rsidP="005425E3">
            <w:pPr>
              <w:pStyle w:val="FWBL3"/>
              <w:tabs>
                <w:tab w:val="left" w:pos="10005"/>
              </w:tabs>
              <w:spacing w:after="120" w:line="336" w:lineRule="auto"/>
              <w:ind w:right="8"/>
              <w:rPr>
                <w:sz w:val="26"/>
                <w:szCs w:val="26"/>
                <w:lang w:val="en-US"/>
              </w:rPr>
            </w:pPr>
            <w:r>
              <w:rPr>
                <w:sz w:val="26"/>
                <w:szCs w:val="26"/>
                <w:lang w:val="en-US"/>
              </w:rPr>
              <w:lastRenderedPageBreak/>
              <w:t>Phù hợp với quy định tại Điểm c Khoản 2 Điều 124 Luật doanh nghiệp 2014.</w:t>
            </w:r>
            <w:r>
              <w:rPr>
                <w:sz w:val="26"/>
                <w:szCs w:val="26"/>
                <w:lang w:val="en-US"/>
              </w:rPr>
              <w:tab/>
            </w:r>
          </w:p>
          <w:p w:rsidR="005425E3" w:rsidRPr="00B66AD7" w:rsidRDefault="005425E3" w:rsidP="00F64DA8">
            <w:pPr>
              <w:pStyle w:val="ListParagraph"/>
              <w:spacing w:line="336" w:lineRule="auto"/>
              <w:ind w:left="0" w:firstLine="0"/>
              <w:rPr>
                <w:rFonts w:ascii="Times New Roman" w:hAnsi="Times New Roman" w:cs="Times New Roman"/>
                <w:sz w:val="26"/>
                <w:szCs w:val="26"/>
                <w:lang w:val="en-US"/>
              </w:rPr>
            </w:pPr>
          </w:p>
        </w:tc>
      </w:tr>
    </w:tbl>
    <w:p w:rsidR="007B7F37" w:rsidRPr="005425E3" w:rsidRDefault="007B7F37" w:rsidP="005425E3">
      <w:pPr>
        <w:pStyle w:val="FWBL3"/>
        <w:numPr>
          <w:ilvl w:val="0"/>
          <w:numId w:val="1"/>
        </w:numPr>
        <w:spacing w:after="120" w:line="336" w:lineRule="auto"/>
        <w:ind w:left="0" w:right="8" w:firstLine="0"/>
        <w:rPr>
          <w:sz w:val="26"/>
          <w:szCs w:val="26"/>
          <w:lang w:val="vi-VN"/>
        </w:rPr>
      </w:pPr>
      <w:r>
        <w:rPr>
          <w:b/>
          <w:sz w:val="26"/>
          <w:szCs w:val="26"/>
          <w:lang w:val="en-US"/>
        </w:rPr>
        <w:lastRenderedPageBreak/>
        <w:t xml:space="preserve">Sửa đổi quy định tại Điểm (b) thuộc Khoản 8.4 như sau: </w:t>
      </w:r>
    </w:p>
    <w:tbl>
      <w:tblPr>
        <w:tblStyle w:val="TableGrid"/>
        <w:tblW w:w="0" w:type="auto"/>
        <w:tblLook w:val="04A0"/>
      </w:tblPr>
      <w:tblGrid>
        <w:gridCol w:w="5418"/>
        <w:gridCol w:w="5400"/>
        <w:gridCol w:w="3259"/>
      </w:tblGrid>
      <w:tr w:rsidR="005425E3" w:rsidTr="00F64DA8">
        <w:tc>
          <w:tcPr>
            <w:tcW w:w="5418"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cũ</w:t>
            </w:r>
          </w:p>
        </w:tc>
        <w:tc>
          <w:tcPr>
            <w:tcW w:w="5400"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Quy định mới</w:t>
            </w:r>
          </w:p>
        </w:tc>
        <w:tc>
          <w:tcPr>
            <w:tcW w:w="3259" w:type="dxa"/>
          </w:tcPr>
          <w:p w:rsidR="005425E3" w:rsidRDefault="005425E3" w:rsidP="00F64DA8">
            <w:pPr>
              <w:pStyle w:val="ListParagraph"/>
              <w:spacing w:line="336" w:lineRule="auto"/>
              <w:ind w:left="0" w:firstLine="0"/>
              <w:jc w:val="center"/>
              <w:rPr>
                <w:rFonts w:ascii="Times New Roman" w:hAnsi="Times New Roman" w:cs="Times New Roman"/>
                <w:b/>
                <w:sz w:val="26"/>
                <w:szCs w:val="26"/>
                <w:lang w:val="en-US"/>
              </w:rPr>
            </w:pPr>
            <w:r>
              <w:rPr>
                <w:rFonts w:ascii="Times New Roman" w:hAnsi="Times New Roman" w:cs="Times New Roman"/>
                <w:b/>
                <w:sz w:val="26"/>
                <w:szCs w:val="26"/>
                <w:lang w:val="en-US"/>
              </w:rPr>
              <w:t>Lý do</w:t>
            </w:r>
          </w:p>
        </w:tc>
      </w:tr>
      <w:tr w:rsidR="005425E3" w:rsidTr="00F64DA8">
        <w:tc>
          <w:tcPr>
            <w:tcW w:w="5418" w:type="dxa"/>
          </w:tcPr>
          <w:p w:rsidR="005425E3" w:rsidRPr="00BC6C8A" w:rsidRDefault="00BC6C8A" w:rsidP="000B5533">
            <w:pPr>
              <w:pStyle w:val="FWBL3"/>
              <w:spacing w:before="120" w:after="120"/>
              <w:rPr>
                <w:sz w:val="26"/>
                <w:szCs w:val="26"/>
                <w:lang w:val="vi-VN"/>
              </w:rPr>
            </w:pPr>
            <w:r>
              <w:rPr>
                <w:sz w:val="26"/>
                <w:szCs w:val="26"/>
                <w:lang w:val="en-US"/>
              </w:rPr>
              <w:t xml:space="preserve">b) </w:t>
            </w:r>
            <w:r w:rsidR="005425E3" w:rsidRPr="00BC6C8A">
              <w:rPr>
                <w:sz w:val="26"/>
                <w:szCs w:val="26"/>
                <w:lang w:val="vi-VN"/>
              </w:rPr>
              <w:t xml:space="preserve">Căn cứ vào quy định tại Điều </w:t>
            </w:r>
            <w:fldSimple w:instr=" REF _Ref53839247 \r \h  \* MERGEFORMAT ">
              <w:r w:rsidR="005425E3" w:rsidRPr="00BC6C8A">
                <w:rPr>
                  <w:sz w:val="26"/>
                  <w:szCs w:val="26"/>
                  <w:lang w:val="vi-VN"/>
                </w:rPr>
                <w:t>8.4</w:t>
              </w:r>
            </w:fldSimple>
            <w:fldSimple w:instr=" REF _Ref145328489 \r \h  \* MERGEFORMAT ">
              <w:r w:rsidR="005425E3" w:rsidRPr="00BC6C8A">
                <w:rPr>
                  <w:sz w:val="26"/>
                  <w:szCs w:val="26"/>
                  <w:lang w:val="vi-VN"/>
                </w:rPr>
                <w:t>(a)</w:t>
              </w:r>
            </w:fldSimple>
            <w:r w:rsidR="005425E3" w:rsidRPr="00BC6C8A">
              <w:rPr>
                <w:sz w:val="26"/>
                <w:szCs w:val="26"/>
                <w:lang w:val="vi-VN"/>
              </w:rPr>
              <w:t xml:space="preserve"> trên đây, Hội đồng Quản trị thực hiện phát hành thêm Cổ phần, thông qua việc phát hành công khai hoặc phát hành nội bộ, với điều kiện số Cổ phần phát </w:t>
            </w:r>
            <w:r w:rsidR="005425E3" w:rsidRPr="00BC6C8A">
              <w:rPr>
                <w:sz w:val="26"/>
                <w:szCs w:val="26"/>
                <w:lang w:val="vi-VN"/>
              </w:rPr>
              <w:lastRenderedPageBreak/>
              <w:t>hành thêm phải nằm trong phạm vi số Cổ phần được quyền chào bán của Công ty theo quy định tại Điều lệ này hoặc theo quyết định của Đại hội đồng Cổ đông, và với điều kiện là giá của mỗi Cổ phần mới này, sau khi đã tính gộp cả chi phí phát hành và các chi phí có liên quan khác, không được thấp hơn giá trị thị trường của mỗi Cổ phần ngay trước ngày bán Cổ phần, ngoại trừ các trường hợp sau:</w:t>
            </w:r>
          </w:p>
          <w:p w:rsidR="005425E3" w:rsidRPr="00BC6C8A" w:rsidRDefault="005425E3" w:rsidP="00BC6C8A">
            <w:pPr>
              <w:pStyle w:val="FWBL4"/>
              <w:numPr>
                <w:ilvl w:val="0"/>
                <w:numId w:val="28"/>
              </w:numPr>
              <w:tabs>
                <w:tab w:val="clear" w:pos="720"/>
              </w:tabs>
              <w:spacing w:before="120" w:after="120"/>
              <w:ind w:left="0" w:firstLine="0"/>
              <w:rPr>
                <w:sz w:val="26"/>
                <w:szCs w:val="26"/>
                <w:lang w:val="vi-VN"/>
              </w:rPr>
            </w:pPr>
            <w:r w:rsidRPr="00BC6C8A">
              <w:rPr>
                <w:sz w:val="26"/>
                <w:szCs w:val="26"/>
                <w:lang w:val="vi-VN"/>
              </w:rPr>
              <w:t>Cổ phần chào bán lần đầu tiên sau khi đăng ký kinh doanh;</w:t>
            </w:r>
          </w:p>
          <w:p w:rsidR="005425E3" w:rsidRPr="00BC6C8A" w:rsidRDefault="005425E3" w:rsidP="00BC6C8A">
            <w:pPr>
              <w:pStyle w:val="FWBL4"/>
              <w:numPr>
                <w:ilvl w:val="0"/>
                <w:numId w:val="34"/>
              </w:numPr>
              <w:spacing w:before="120" w:after="120"/>
              <w:ind w:left="0"/>
              <w:rPr>
                <w:sz w:val="26"/>
                <w:szCs w:val="26"/>
                <w:lang w:val="vi-VN"/>
              </w:rPr>
            </w:pPr>
            <w:r w:rsidRPr="00BC6C8A">
              <w:rPr>
                <w:sz w:val="26"/>
                <w:szCs w:val="26"/>
                <w:lang w:val="vi-VN"/>
              </w:rPr>
              <w:t>Cổ phần chào bán cho tất cả các Cổ đông theo tỷ lệ cổ phần của họ ở Công ty vào thời điểm phát hành được xác định theo Sổ đăng ký Cổ đông;</w:t>
            </w:r>
          </w:p>
          <w:p w:rsidR="005425E3" w:rsidRPr="00BC6C8A" w:rsidRDefault="005425E3" w:rsidP="00BC6C8A">
            <w:pPr>
              <w:pStyle w:val="FWBL4"/>
              <w:numPr>
                <w:ilvl w:val="0"/>
                <w:numId w:val="34"/>
              </w:numPr>
              <w:spacing w:before="120" w:after="120"/>
              <w:ind w:left="0" w:firstLine="0"/>
              <w:rPr>
                <w:sz w:val="26"/>
                <w:szCs w:val="26"/>
                <w:lang w:val="vi-VN"/>
              </w:rPr>
            </w:pPr>
            <w:r w:rsidRPr="00BC6C8A">
              <w:rPr>
                <w:sz w:val="26"/>
                <w:szCs w:val="26"/>
                <w:lang w:val="vi-VN"/>
              </w:rPr>
              <w:t>Cổ phần chào bán cho người môi giới hoặc bảo lãnh. Trong trường hợp này, giá chào bán cổ phiếu không thấp hơn giá thị trường trừ đi phần hoa hồng dành cho người môi giới bảo lãnh. Tỷ lệ hoa hồng được xác định bằng tỷ lệ phần trăm của giá trị cổ phần tại thời điểm chào bán; và</w:t>
            </w:r>
          </w:p>
          <w:p w:rsidR="005425E3" w:rsidRPr="005425E3" w:rsidRDefault="005425E3" w:rsidP="00BC6C8A">
            <w:pPr>
              <w:pStyle w:val="FWBL4"/>
              <w:numPr>
                <w:ilvl w:val="0"/>
                <w:numId w:val="34"/>
              </w:numPr>
              <w:spacing w:before="120" w:after="120"/>
              <w:ind w:left="0" w:firstLine="0"/>
              <w:rPr>
                <w:color w:val="000080"/>
                <w:sz w:val="26"/>
                <w:szCs w:val="26"/>
                <w:lang w:val="vi-VN"/>
              </w:rPr>
            </w:pPr>
            <w:r w:rsidRPr="00BC6C8A">
              <w:rPr>
                <w:sz w:val="26"/>
                <w:szCs w:val="26"/>
                <w:lang w:val="en-US"/>
              </w:rPr>
              <w:t>N</w:t>
            </w:r>
            <w:r w:rsidRPr="00BC6C8A">
              <w:rPr>
                <w:sz w:val="26"/>
                <w:szCs w:val="26"/>
                <w:lang w:val="vi-VN"/>
              </w:rPr>
              <w:t>hững trường hợp khác nếu được sự đồng ý của Đại hội đồng Cổ đông.</w:t>
            </w:r>
          </w:p>
        </w:tc>
        <w:tc>
          <w:tcPr>
            <w:tcW w:w="5400" w:type="dxa"/>
          </w:tcPr>
          <w:p w:rsidR="000B5533" w:rsidRPr="007B7F37" w:rsidRDefault="000B5533" w:rsidP="000B5533">
            <w:pPr>
              <w:pStyle w:val="ListParagraph"/>
              <w:spacing w:after="120"/>
              <w:ind w:left="0" w:right="8" w:firstLine="0"/>
              <w:rPr>
                <w:rFonts w:ascii="Times New Roman" w:hAnsi="Times New Roman" w:cs="Times New Roman"/>
                <w:color w:val="000000"/>
                <w:sz w:val="26"/>
                <w:szCs w:val="26"/>
              </w:rPr>
            </w:pPr>
            <w:r>
              <w:rPr>
                <w:rFonts w:ascii="Times New Roman" w:hAnsi="Times New Roman" w:cs="Times New Roman"/>
                <w:color w:val="000000"/>
                <w:sz w:val="26"/>
                <w:szCs w:val="26"/>
                <w:lang w:val="en-US"/>
              </w:rPr>
              <w:lastRenderedPageBreak/>
              <w:t xml:space="preserve">(vi) </w:t>
            </w:r>
            <w:r w:rsidRPr="007B7F37">
              <w:rPr>
                <w:rFonts w:ascii="Times New Roman" w:hAnsi="Times New Roman" w:cs="Times New Roman"/>
                <w:color w:val="000000"/>
                <w:sz w:val="26"/>
                <w:szCs w:val="26"/>
              </w:rPr>
              <w:t xml:space="preserve">Căn cứ vào quy định tại Điều </w:t>
            </w:r>
            <w:r>
              <w:rPr>
                <w:rFonts w:ascii="Times New Roman" w:hAnsi="Times New Roman" w:cs="Times New Roman"/>
                <w:color w:val="000000"/>
                <w:sz w:val="26"/>
                <w:szCs w:val="26"/>
                <w:lang w:val="en-US"/>
              </w:rPr>
              <w:t xml:space="preserve">8.4 </w:t>
            </w:r>
            <w:r w:rsidRPr="007B7F37">
              <w:rPr>
                <w:rFonts w:ascii="Times New Roman" w:hAnsi="Times New Roman" w:cs="Times New Roman"/>
                <w:color w:val="000000"/>
                <w:sz w:val="26"/>
                <w:szCs w:val="26"/>
              </w:rPr>
              <w:t xml:space="preserve">trên đây, Hội đồng quản trị quyết định thời điểm, phương thức và giá bán cổ phần. Giá bán cổ phần không được thấp hơn giá thị trường tại thời điểm chào bán hoặc giá trị được ghi trong sổ sách của cổ </w:t>
            </w:r>
            <w:r w:rsidRPr="007B7F37">
              <w:rPr>
                <w:rFonts w:ascii="Times New Roman" w:hAnsi="Times New Roman" w:cs="Times New Roman"/>
                <w:color w:val="000000"/>
                <w:sz w:val="26"/>
                <w:szCs w:val="26"/>
              </w:rPr>
              <w:lastRenderedPageBreak/>
              <w:t xml:space="preserve">phần tại thời điểm gần nhất, trừ những trường hợp sau đây: </w:t>
            </w:r>
          </w:p>
          <w:p w:rsidR="000B5533" w:rsidRPr="007B7F37" w:rsidRDefault="000B5533" w:rsidP="000B5533">
            <w:pPr>
              <w:pStyle w:val="ListParagraph"/>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1. Cổ phần chào bán lần đầu tiên cho những người không phải là cổ đông sáng lập;</w:t>
            </w:r>
          </w:p>
          <w:p w:rsidR="000B5533" w:rsidRPr="007B7F37" w:rsidRDefault="000B5533" w:rsidP="000B5533">
            <w:pPr>
              <w:pStyle w:val="ListParagraph"/>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2. Cổ phần chào bán cho tất cả cổ đông theo tỷ lệ cổ phần hiện có của họ ở công ty;</w:t>
            </w:r>
          </w:p>
          <w:p w:rsidR="000B5533" w:rsidRPr="007B7F37" w:rsidRDefault="000B5533" w:rsidP="000B5533">
            <w:pPr>
              <w:pStyle w:val="ListParagraph"/>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0B5533" w:rsidRPr="007B7F37" w:rsidRDefault="000B5533" w:rsidP="000B5533">
            <w:pPr>
              <w:pStyle w:val="ListParagraph"/>
              <w:spacing w:after="120"/>
              <w:ind w:left="0" w:right="8" w:firstLine="0"/>
              <w:rPr>
                <w:rFonts w:ascii="Times New Roman" w:hAnsi="Times New Roman" w:cs="Times New Roman"/>
                <w:color w:val="000000"/>
                <w:sz w:val="26"/>
                <w:szCs w:val="26"/>
              </w:rPr>
            </w:pPr>
            <w:r w:rsidRPr="007B7F37">
              <w:rPr>
                <w:rFonts w:ascii="Times New Roman" w:hAnsi="Times New Roman" w:cs="Times New Roman"/>
                <w:color w:val="000000"/>
                <w:sz w:val="26"/>
                <w:szCs w:val="26"/>
              </w:rPr>
              <w:t xml:space="preserve">4. Trường hợp khác và mức chiết khấu trong các trường hợp đó do Điều lệ công ty quy định. </w:t>
            </w:r>
          </w:p>
          <w:p w:rsidR="005425E3" w:rsidRPr="00B66AD7" w:rsidRDefault="005425E3" w:rsidP="000B5533">
            <w:pPr>
              <w:spacing w:line="336" w:lineRule="auto"/>
              <w:ind w:firstLine="0"/>
              <w:jc w:val="center"/>
              <w:rPr>
                <w:rFonts w:ascii="Times New Roman" w:hAnsi="Times New Roman" w:cs="Times New Roman"/>
                <w:sz w:val="26"/>
                <w:szCs w:val="26"/>
                <w:lang w:val="en-US"/>
              </w:rPr>
            </w:pPr>
          </w:p>
        </w:tc>
        <w:tc>
          <w:tcPr>
            <w:tcW w:w="3259" w:type="dxa"/>
          </w:tcPr>
          <w:p w:rsidR="005425E3" w:rsidRPr="000B5533" w:rsidRDefault="000B5533" w:rsidP="00F64DA8">
            <w:pPr>
              <w:pStyle w:val="ListParagraph"/>
              <w:spacing w:line="336" w:lineRule="auto"/>
              <w:ind w:left="0" w:firstLine="0"/>
              <w:rPr>
                <w:rFonts w:ascii="Times New Roman" w:hAnsi="Times New Roman" w:cs="Times New Roman"/>
                <w:sz w:val="26"/>
                <w:szCs w:val="26"/>
                <w:lang w:val="en-US"/>
              </w:rPr>
            </w:pPr>
            <w:r w:rsidRPr="000B5533">
              <w:rPr>
                <w:rFonts w:ascii="Times New Roman" w:hAnsi="Times New Roman" w:cs="Times New Roman"/>
                <w:sz w:val="26"/>
                <w:szCs w:val="26"/>
                <w:lang w:val="en-US"/>
              </w:rPr>
              <w:lastRenderedPageBreak/>
              <w:t>Phù hợp với quy định tại Điều 125 Luật doanh nghiệp 2014.</w:t>
            </w:r>
          </w:p>
        </w:tc>
      </w:tr>
    </w:tbl>
    <w:p w:rsidR="009E1402" w:rsidRDefault="006B20CC" w:rsidP="000B5533">
      <w:pPr>
        <w:pStyle w:val="FWBL3"/>
        <w:numPr>
          <w:ilvl w:val="0"/>
          <w:numId w:val="1"/>
        </w:numPr>
        <w:spacing w:after="120" w:line="336" w:lineRule="auto"/>
        <w:ind w:left="0" w:firstLine="0"/>
        <w:rPr>
          <w:b/>
          <w:sz w:val="26"/>
          <w:szCs w:val="26"/>
          <w:lang w:val="en-US"/>
        </w:rPr>
      </w:pPr>
      <w:r w:rsidRPr="000B5533">
        <w:rPr>
          <w:b/>
          <w:sz w:val="26"/>
          <w:szCs w:val="26"/>
          <w:lang w:val="en-US"/>
        </w:rPr>
        <w:lastRenderedPageBreak/>
        <w:t>Bổ sung quy định tại Điều 9.7 và Điều 9.8:</w:t>
      </w:r>
    </w:p>
    <w:tbl>
      <w:tblPr>
        <w:tblStyle w:val="TableGrid"/>
        <w:tblW w:w="14058" w:type="dxa"/>
        <w:tblLook w:val="04A0"/>
      </w:tblPr>
      <w:tblGrid>
        <w:gridCol w:w="5508"/>
        <w:gridCol w:w="5400"/>
        <w:gridCol w:w="3150"/>
      </w:tblGrid>
      <w:tr w:rsidR="000B5533" w:rsidTr="000637D2">
        <w:tc>
          <w:tcPr>
            <w:tcW w:w="5508" w:type="dxa"/>
          </w:tcPr>
          <w:p w:rsidR="000B5533" w:rsidRDefault="000B5533" w:rsidP="000B5533">
            <w:pPr>
              <w:pStyle w:val="FWBL3"/>
              <w:spacing w:after="120" w:line="336" w:lineRule="auto"/>
              <w:jc w:val="center"/>
              <w:rPr>
                <w:b/>
                <w:sz w:val="26"/>
                <w:szCs w:val="26"/>
                <w:lang w:val="en-US"/>
              </w:rPr>
            </w:pPr>
            <w:r>
              <w:rPr>
                <w:b/>
                <w:sz w:val="26"/>
                <w:szCs w:val="26"/>
                <w:lang w:val="en-US"/>
              </w:rPr>
              <w:t>Quy định cũ</w:t>
            </w:r>
          </w:p>
        </w:tc>
        <w:tc>
          <w:tcPr>
            <w:tcW w:w="5400" w:type="dxa"/>
          </w:tcPr>
          <w:p w:rsidR="000B5533" w:rsidRDefault="000B5533" w:rsidP="000B5533">
            <w:pPr>
              <w:pStyle w:val="FWBL3"/>
              <w:spacing w:after="120" w:line="336" w:lineRule="auto"/>
              <w:jc w:val="center"/>
              <w:rPr>
                <w:b/>
                <w:sz w:val="26"/>
                <w:szCs w:val="26"/>
                <w:lang w:val="en-US"/>
              </w:rPr>
            </w:pPr>
            <w:r>
              <w:rPr>
                <w:b/>
                <w:sz w:val="26"/>
                <w:szCs w:val="26"/>
                <w:lang w:val="en-US"/>
              </w:rPr>
              <w:t>Quy định mới</w:t>
            </w:r>
          </w:p>
        </w:tc>
        <w:tc>
          <w:tcPr>
            <w:tcW w:w="3150" w:type="dxa"/>
          </w:tcPr>
          <w:p w:rsidR="000B5533" w:rsidRDefault="000B5533" w:rsidP="000B5533">
            <w:pPr>
              <w:pStyle w:val="FWBL3"/>
              <w:spacing w:after="120" w:line="336" w:lineRule="auto"/>
              <w:jc w:val="center"/>
              <w:rPr>
                <w:b/>
                <w:sz w:val="26"/>
                <w:szCs w:val="26"/>
                <w:lang w:val="en-US"/>
              </w:rPr>
            </w:pPr>
            <w:r>
              <w:rPr>
                <w:b/>
                <w:sz w:val="26"/>
                <w:szCs w:val="26"/>
                <w:lang w:val="en-US"/>
              </w:rPr>
              <w:t>Lý do</w:t>
            </w:r>
          </w:p>
        </w:tc>
      </w:tr>
      <w:tr w:rsidR="000B5533" w:rsidTr="000637D2">
        <w:tc>
          <w:tcPr>
            <w:tcW w:w="5508" w:type="dxa"/>
          </w:tcPr>
          <w:p w:rsidR="000B5533" w:rsidRDefault="000B5533" w:rsidP="000B5533">
            <w:pPr>
              <w:pStyle w:val="FWBL3"/>
              <w:spacing w:after="120" w:line="336" w:lineRule="auto"/>
              <w:rPr>
                <w:b/>
                <w:sz w:val="26"/>
                <w:szCs w:val="26"/>
                <w:lang w:val="en-US"/>
              </w:rPr>
            </w:pPr>
          </w:p>
        </w:tc>
        <w:tc>
          <w:tcPr>
            <w:tcW w:w="5400" w:type="dxa"/>
          </w:tcPr>
          <w:p w:rsidR="000B5533" w:rsidRPr="000B5533" w:rsidRDefault="000B5533" w:rsidP="000B5533">
            <w:pPr>
              <w:pStyle w:val="FWBL3"/>
              <w:spacing w:before="120" w:after="120"/>
              <w:ind w:right="-37"/>
              <w:rPr>
                <w:sz w:val="26"/>
                <w:szCs w:val="26"/>
                <w:lang w:val="en-US"/>
              </w:rPr>
            </w:pPr>
            <w:r>
              <w:rPr>
                <w:sz w:val="26"/>
                <w:szCs w:val="26"/>
                <w:lang w:val="en-US"/>
              </w:rPr>
              <w:t xml:space="preserve">Bổ sung điểm (f) thuộc Điều 9.7 như sau: “Trường hợp cổ đông chuyển nhượng một số cổ phần thì cổ phiếu cũ bị hủy bỏ và công ty phát </w:t>
            </w:r>
            <w:r>
              <w:rPr>
                <w:sz w:val="26"/>
                <w:szCs w:val="26"/>
                <w:lang w:val="en-US"/>
              </w:rPr>
              <w:lastRenderedPageBreak/>
              <w:t>hành cổ phiếu mới ghi nhận số cổ phần đã chuyển nhượng và số cổ phần còn lại”.</w:t>
            </w:r>
          </w:p>
        </w:tc>
        <w:tc>
          <w:tcPr>
            <w:tcW w:w="3150" w:type="dxa"/>
          </w:tcPr>
          <w:p w:rsidR="000B5533" w:rsidRDefault="000B5533" w:rsidP="000637D2">
            <w:pPr>
              <w:pStyle w:val="FWBL3"/>
              <w:spacing w:before="120" w:after="120"/>
              <w:ind w:right="72"/>
              <w:rPr>
                <w:sz w:val="26"/>
                <w:szCs w:val="26"/>
                <w:lang w:val="en-US"/>
              </w:rPr>
            </w:pPr>
            <w:r>
              <w:rPr>
                <w:sz w:val="26"/>
                <w:szCs w:val="26"/>
                <w:lang w:val="en-US"/>
              </w:rPr>
              <w:lastRenderedPageBreak/>
              <w:t xml:space="preserve">Phù hợp quy định tại Khoản 6 Điều 126 Luật </w:t>
            </w:r>
            <w:r>
              <w:rPr>
                <w:sz w:val="26"/>
                <w:szCs w:val="26"/>
                <w:lang w:val="en-US"/>
              </w:rPr>
              <w:lastRenderedPageBreak/>
              <w:t>doanh nghiệp 2014.</w:t>
            </w:r>
          </w:p>
          <w:p w:rsidR="000B5533" w:rsidRDefault="000B5533" w:rsidP="000B5533">
            <w:pPr>
              <w:pStyle w:val="FWBL3"/>
              <w:spacing w:after="120" w:line="336" w:lineRule="auto"/>
              <w:rPr>
                <w:b/>
                <w:sz w:val="26"/>
                <w:szCs w:val="26"/>
                <w:lang w:val="en-US"/>
              </w:rPr>
            </w:pPr>
          </w:p>
        </w:tc>
      </w:tr>
      <w:tr w:rsidR="000B5533" w:rsidTr="000637D2">
        <w:tc>
          <w:tcPr>
            <w:tcW w:w="5508" w:type="dxa"/>
          </w:tcPr>
          <w:p w:rsidR="000B5533" w:rsidRDefault="000B5533" w:rsidP="000B5533">
            <w:pPr>
              <w:pStyle w:val="FWBL3"/>
              <w:spacing w:after="120" w:line="336" w:lineRule="auto"/>
              <w:rPr>
                <w:b/>
                <w:sz w:val="26"/>
                <w:szCs w:val="26"/>
                <w:lang w:val="en-US"/>
              </w:rPr>
            </w:pPr>
          </w:p>
        </w:tc>
        <w:tc>
          <w:tcPr>
            <w:tcW w:w="5400" w:type="dxa"/>
          </w:tcPr>
          <w:p w:rsidR="000B5533" w:rsidRPr="00575939" w:rsidRDefault="000B5533" w:rsidP="000B5533">
            <w:pPr>
              <w:pStyle w:val="FWBL3"/>
              <w:spacing w:before="120" w:after="120"/>
              <w:rPr>
                <w:sz w:val="26"/>
                <w:szCs w:val="26"/>
                <w:lang w:val="vi-VN"/>
              </w:rPr>
            </w:pPr>
            <w:r>
              <w:rPr>
                <w:sz w:val="26"/>
                <w:szCs w:val="26"/>
                <w:lang w:val="en-US"/>
              </w:rPr>
              <w:t>Bổ sung điểm (e) thuộc Điều 9.8 như sau: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0B5533" w:rsidRPr="000B5533" w:rsidRDefault="000B5533" w:rsidP="000B5533">
            <w:pPr>
              <w:pStyle w:val="FWBL3"/>
              <w:spacing w:before="120" w:after="120"/>
              <w:rPr>
                <w:sz w:val="26"/>
                <w:szCs w:val="26"/>
                <w:lang w:val="en-US"/>
              </w:rPr>
            </w:pPr>
            <w:r>
              <w:rPr>
                <w:sz w:val="26"/>
                <w:szCs w:val="26"/>
                <w:lang w:val="en-US"/>
              </w:rPr>
              <w:t>Người nhận cổ phần trong các trường hợp được quy định tại Khoản này chỉ trở thành cổ đông của công ty từ thời điểm các thông tin của họ được ghi vào Sổ đăng ký cổ đông”</w:t>
            </w:r>
          </w:p>
        </w:tc>
        <w:tc>
          <w:tcPr>
            <w:tcW w:w="3150" w:type="dxa"/>
          </w:tcPr>
          <w:p w:rsidR="000B5533" w:rsidRDefault="000B5533" w:rsidP="000B5533">
            <w:pPr>
              <w:pStyle w:val="FWBL3"/>
              <w:tabs>
                <w:tab w:val="left" w:pos="9120"/>
              </w:tabs>
              <w:spacing w:after="120" w:line="336" w:lineRule="auto"/>
              <w:rPr>
                <w:sz w:val="26"/>
                <w:szCs w:val="26"/>
                <w:lang w:val="en-US"/>
              </w:rPr>
            </w:pPr>
            <w:r>
              <w:rPr>
                <w:sz w:val="26"/>
                <w:szCs w:val="26"/>
                <w:lang w:val="en-US"/>
              </w:rPr>
              <w:t>Phù hợp quy định tại Khoản 5, Khoản 7 Điều 126 Luật doanh nghiệp 2014.</w:t>
            </w:r>
            <w:r>
              <w:rPr>
                <w:sz w:val="26"/>
                <w:szCs w:val="26"/>
                <w:lang w:val="en-US"/>
              </w:rPr>
              <w:tab/>
            </w:r>
          </w:p>
          <w:p w:rsidR="000B5533" w:rsidRDefault="000B5533" w:rsidP="000B5533">
            <w:pPr>
              <w:pStyle w:val="FWBL3"/>
              <w:spacing w:after="120" w:line="336" w:lineRule="auto"/>
              <w:rPr>
                <w:b/>
                <w:sz w:val="26"/>
                <w:szCs w:val="26"/>
                <w:lang w:val="en-US"/>
              </w:rPr>
            </w:pPr>
          </w:p>
        </w:tc>
      </w:tr>
      <w:tr w:rsidR="000B5533" w:rsidTr="000637D2">
        <w:tc>
          <w:tcPr>
            <w:tcW w:w="5508" w:type="dxa"/>
          </w:tcPr>
          <w:p w:rsidR="000B5533" w:rsidRDefault="000B5533" w:rsidP="000B5533">
            <w:pPr>
              <w:pStyle w:val="FWBL3"/>
              <w:spacing w:after="120" w:line="336" w:lineRule="auto"/>
              <w:rPr>
                <w:b/>
                <w:sz w:val="26"/>
                <w:szCs w:val="26"/>
                <w:lang w:val="en-US"/>
              </w:rPr>
            </w:pPr>
          </w:p>
        </w:tc>
        <w:tc>
          <w:tcPr>
            <w:tcW w:w="5400" w:type="dxa"/>
          </w:tcPr>
          <w:p w:rsidR="000B5533" w:rsidRDefault="000B5533" w:rsidP="000B5533">
            <w:pPr>
              <w:pStyle w:val="FWBL3"/>
              <w:spacing w:after="120" w:line="336" w:lineRule="auto"/>
              <w:rPr>
                <w:b/>
                <w:sz w:val="26"/>
                <w:szCs w:val="26"/>
                <w:lang w:val="en-US"/>
              </w:rPr>
            </w:pPr>
          </w:p>
        </w:tc>
        <w:tc>
          <w:tcPr>
            <w:tcW w:w="3150" w:type="dxa"/>
          </w:tcPr>
          <w:p w:rsidR="000B5533" w:rsidRDefault="000B5533" w:rsidP="000B5533">
            <w:pPr>
              <w:pStyle w:val="FWBL3"/>
              <w:spacing w:after="120" w:line="336" w:lineRule="auto"/>
              <w:rPr>
                <w:b/>
                <w:sz w:val="26"/>
                <w:szCs w:val="26"/>
                <w:lang w:val="en-US"/>
              </w:rPr>
            </w:pPr>
          </w:p>
        </w:tc>
      </w:tr>
    </w:tbl>
    <w:p w:rsidR="006B20CC" w:rsidRPr="000637D2" w:rsidRDefault="000637D2" w:rsidP="000637D2">
      <w:pPr>
        <w:pStyle w:val="FWBL3"/>
        <w:numPr>
          <w:ilvl w:val="0"/>
          <w:numId w:val="1"/>
        </w:numPr>
        <w:spacing w:after="120" w:line="336" w:lineRule="auto"/>
        <w:ind w:left="0" w:firstLine="0"/>
        <w:rPr>
          <w:b/>
          <w:sz w:val="26"/>
          <w:szCs w:val="26"/>
          <w:lang w:val="en-US"/>
        </w:rPr>
      </w:pPr>
      <w:r w:rsidRPr="000637D2">
        <w:rPr>
          <w:b/>
          <w:sz w:val="26"/>
          <w:szCs w:val="26"/>
          <w:lang w:val="en-US"/>
        </w:rPr>
        <w:t>Bãi bỏ</w:t>
      </w:r>
      <w:r w:rsidR="000B2380" w:rsidRPr="000637D2">
        <w:rPr>
          <w:b/>
          <w:sz w:val="26"/>
          <w:szCs w:val="26"/>
          <w:lang w:val="en-US"/>
        </w:rPr>
        <w:t xml:space="preserve"> quy định tại Điểm c Điều </w:t>
      </w:r>
      <w:r w:rsidR="00034366">
        <w:rPr>
          <w:b/>
          <w:sz w:val="26"/>
          <w:szCs w:val="26"/>
          <w:lang w:val="en-US"/>
        </w:rPr>
        <w:t>11</w:t>
      </w:r>
      <w:r w:rsidR="000B2380" w:rsidRPr="000637D2">
        <w:rPr>
          <w:b/>
          <w:sz w:val="26"/>
          <w:szCs w:val="26"/>
          <w:lang w:val="en-US"/>
        </w:rPr>
        <w:t xml:space="preserve"> – Sổ đăng ký cổ đông</w:t>
      </w:r>
    </w:p>
    <w:tbl>
      <w:tblPr>
        <w:tblStyle w:val="TableGrid"/>
        <w:tblW w:w="14058" w:type="dxa"/>
        <w:tblLook w:val="04A0"/>
      </w:tblPr>
      <w:tblGrid>
        <w:gridCol w:w="5508"/>
        <w:gridCol w:w="5400"/>
        <w:gridCol w:w="3150"/>
      </w:tblGrid>
      <w:tr w:rsidR="000637D2" w:rsidRPr="000637D2" w:rsidTr="000637D2">
        <w:tc>
          <w:tcPr>
            <w:tcW w:w="5508" w:type="dxa"/>
          </w:tcPr>
          <w:p w:rsidR="000637D2" w:rsidRPr="000637D2" w:rsidRDefault="000637D2" w:rsidP="000637D2">
            <w:pPr>
              <w:pStyle w:val="FWBL3"/>
              <w:spacing w:after="120" w:line="336" w:lineRule="auto"/>
              <w:jc w:val="center"/>
              <w:rPr>
                <w:b/>
                <w:sz w:val="26"/>
                <w:szCs w:val="26"/>
                <w:lang w:val="en-US"/>
              </w:rPr>
            </w:pPr>
            <w:r>
              <w:rPr>
                <w:b/>
                <w:sz w:val="26"/>
                <w:szCs w:val="26"/>
                <w:lang w:val="en-US"/>
              </w:rPr>
              <w:t>Quy định cũ</w:t>
            </w:r>
          </w:p>
        </w:tc>
        <w:tc>
          <w:tcPr>
            <w:tcW w:w="5400" w:type="dxa"/>
          </w:tcPr>
          <w:p w:rsidR="000637D2" w:rsidRPr="000637D2" w:rsidRDefault="000637D2" w:rsidP="000637D2">
            <w:pPr>
              <w:pStyle w:val="FWBL3"/>
              <w:spacing w:after="120" w:line="336" w:lineRule="auto"/>
              <w:jc w:val="center"/>
              <w:rPr>
                <w:b/>
                <w:sz w:val="26"/>
                <w:szCs w:val="26"/>
                <w:lang w:val="en-US"/>
              </w:rPr>
            </w:pPr>
            <w:r>
              <w:rPr>
                <w:b/>
                <w:sz w:val="26"/>
                <w:szCs w:val="26"/>
                <w:lang w:val="en-US"/>
              </w:rPr>
              <w:t>Quy định mới</w:t>
            </w:r>
          </w:p>
        </w:tc>
        <w:tc>
          <w:tcPr>
            <w:tcW w:w="3150" w:type="dxa"/>
          </w:tcPr>
          <w:p w:rsidR="000637D2" w:rsidRPr="000637D2" w:rsidRDefault="000637D2" w:rsidP="000637D2">
            <w:pPr>
              <w:pStyle w:val="FWBL3"/>
              <w:spacing w:after="120" w:line="336" w:lineRule="auto"/>
              <w:jc w:val="center"/>
              <w:rPr>
                <w:b/>
                <w:sz w:val="26"/>
                <w:szCs w:val="26"/>
                <w:lang w:val="en-US"/>
              </w:rPr>
            </w:pPr>
            <w:r>
              <w:rPr>
                <w:b/>
                <w:sz w:val="26"/>
                <w:szCs w:val="26"/>
                <w:lang w:val="en-US"/>
              </w:rPr>
              <w:t>Lý do</w:t>
            </w:r>
          </w:p>
        </w:tc>
      </w:tr>
      <w:tr w:rsidR="000637D2" w:rsidTr="000637D2">
        <w:tc>
          <w:tcPr>
            <w:tcW w:w="5508" w:type="dxa"/>
          </w:tcPr>
          <w:p w:rsidR="000637D2" w:rsidRDefault="000637D2" w:rsidP="000637D2">
            <w:pPr>
              <w:pStyle w:val="FWBL3"/>
              <w:spacing w:after="120" w:line="336" w:lineRule="auto"/>
              <w:rPr>
                <w:sz w:val="26"/>
                <w:szCs w:val="26"/>
                <w:lang w:val="en-US"/>
              </w:rPr>
            </w:pPr>
          </w:p>
        </w:tc>
        <w:tc>
          <w:tcPr>
            <w:tcW w:w="5400" w:type="dxa"/>
          </w:tcPr>
          <w:p w:rsidR="000637D2" w:rsidRDefault="000637D2" w:rsidP="000637D2">
            <w:pPr>
              <w:pStyle w:val="FWBL3"/>
              <w:spacing w:before="120" w:after="120"/>
              <w:rPr>
                <w:sz w:val="26"/>
                <w:szCs w:val="26"/>
                <w:lang w:val="en-US"/>
              </w:rPr>
            </w:pPr>
            <w:r>
              <w:rPr>
                <w:sz w:val="26"/>
                <w:szCs w:val="26"/>
                <w:lang w:val="en-US"/>
              </w:rPr>
              <w:t>Bỏ quy định: “</w:t>
            </w:r>
            <w:r w:rsidRPr="00FE4E39">
              <w:rPr>
                <w:sz w:val="26"/>
                <w:szCs w:val="26"/>
                <w:lang w:val="vi-VN"/>
              </w:rPr>
              <w:t xml:space="preserve">Cổ đông sở hữu từ 5% (năm phần trăm) tổng số cổ phần trở lên phải được Công ty đăng ký với Cơ quan Đăng ký Kinh doanh trong thời hạn 7 (bảy) ngày làm việc, kể từ ngày Cổ đông này </w:t>
            </w:r>
            <w:r>
              <w:rPr>
                <w:sz w:val="26"/>
                <w:szCs w:val="26"/>
                <w:lang w:val="vi-VN"/>
              </w:rPr>
              <w:t>có được tỷ lệ sở hữu đó</w:t>
            </w:r>
            <w:r>
              <w:rPr>
                <w:sz w:val="26"/>
                <w:szCs w:val="26"/>
                <w:lang w:val="en-US"/>
              </w:rPr>
              <w:t>”.</w:t>
            </w:r>
          </w:p>
        </w:tc>
        <w:tc>
          <w:tcPr>
            <w:tcW w:w="3150" w:type="dxa"/>
          </w:tcPr>
          <w:p w:rsidR="000637D2" w:rsidRDefault="000637D2" w:rsidP="000637D2">
            <w:pPr>
              <w:pStyle w:val="FWBL3"/>
              <w:spacing w:before="120" w:after="120"/>
              <w:ind w:right="8"/>
              <w:rPr>
                <w:sz w:val="26"/>
                <w:szCs w:val="26"/>
                <w:lang w:val="en-US"/>
              </w:rPr>
            </w:pPr>
            <w:r>
              <w:rPr>
                <w:sz w:val="26"/>
                <w:szCs w:val="26"/>
                <w:lang w:val="en-US"/>
              </w:rPr>
              <w:t>Không có quy định bắt buộc trong các văn bản luật.</w:t>
            </w:r>
            <w:r>
              <w:rPr>
                <w:sz w:val="26"/>
                <w:szCs w:val="26"/>
                <w:lang w:val="en-US"/>
              </w:rPr>
              <w:tab/>
            </w:r>
          </w:p>
          <w:p w:rsidR="000637D2" w:rsidRDefault="000637D2" w:rsidP="000637D2">
            <w:pPr>
              <w:pStyle w:val="FWBL3"/>
              <w:spacing w:after="120" w:line="336" w:lineRule="auto"/>
              <w:rPr>
                <w:sz w:val="26"/>
                <w:szCs w:val="26"/>
                <w:lang w:val="en-US"/>
              </w:rPr>
            </w:pPr>
          </w:p>
        </w:tc>
      </w:tr>
    </w:tbl>
    <w:p w:rsidR="000B2380" w:rsidRPr="00E37DFF" w:rsidRDefault="00034366" w:rsidP="000637D2">
      <w:pPr>
        <w:pStyle w:val="FWBL3"/>
        <w:numPr>
          <w:ilvl w:val="0"/>
          <w:numId w:val="1"/>
        </w:numPr>
        <w:spacing w:before="120" w:after="120"/>
        <w:ind w:left="0" w:right="936" w:firstLine="0"/>
        <w:rPr>
          <w:b/>
          <w:sz w:val="26"/>
          <w:szCs w:val="26"/>
          <w:lang w:val="vi-VN"/>
        </w:rPr>
      </w:pPr>
      <w:r>
        <w:rPr>
          <w:b/>
          <w:sz w:val="26"/>
          <w:szCs w:val="26"/>
          <w:lang w:val="en-US"/>
        </w:rPr>
        <w:t>Sửa đổi quy định tại Điều 13, Điều 15, Điều 17, Điều 26</w:t>
      </w:r>
      <w:r w:rsidR="00E37DFF" w:rsidRPr="00E37DFF">
        <w:rPr>
          <w:b/>
          <w:sz w:val="26"/>
          <w:szCs w:val="26"/>
          <w:lang w:val="en-US"/>
        </w:rPr>
        <w:t>:</w:t>
      </w:r>
    </w:p>
    <w:tbl>
      <w:tblPr>
        <w:tblStyle w:val="TableGrid"/>
        <w:tblW w:w="13967" w:type="dxa"/>
        <w:tblInd w:w="108" w:type="dxa"/>
        <w:tblLook w:val="04A0"/>
      </w:tblPr>
      <w:tblGrid>
        <w:gridCol w:w="5400"/>
        <w:gridCol w:w="5400"/>
        <w:gridCol w:w="3167"/>
      </w:tblGrid>
      <w:tr w:rsidR="00036FE8" w:rsidRPr="00036FE8" w:rsidTr="00036FE8">
        <w:tc>
          <w:tcPr>
            <w:tcW w:w="5400" w:type="dxa"/>
          </w:tcPr>
          <w:p w:rsidR="00036FE8" w:rsidRPr="00036FE8" w:rsidRDefault="00036FE8" w:rsidP="00036FE8">
            <w:pPr>
              <w:pStyle w:val="FWBL3"/>
              <w:spacing w:before="120" w:after="120"/>
              <w:ind w:right="936"/>
              <w:jc w:val="center"/>
              <w:rPr>
                <w:b/>
                <w:sz w:val="26"/>
                <w:szCs w:val="26"/>
                <w:lang w:val="en-US"/>
              </w:rPr>
            </w:pPr>
            <w:r w:rsidRPr="00036FE8">
              <w:rPr>
                <w:b/>
                <w:sz w:val="26"/>
                <w:szCs w:val="26"/>
                <w:lang w:val="en-US"/>
              </w:rPr>
              <w:t>Quy định cũ</w:t>
            </w:r>
          </w:p>
        </w:tc>
        <w:tc>
          <w:tcPr>
            <w:tcW w:w="5400" w:type="dxa"/>
          </w:tcPr>
          <w:p w:rsidR="00036FE8" w:rsidRPr="00036FE8" w:rsidRDefault="00036FE8" w:rsidP="00036FE8">
            <w:pPr>
              <w:pStyle w:val="FWBL3"/>
              <w:spacing w:before="120" w:after="120"/>
              <w:ind w:right="936"/>
              <w:jc w:val="center"/>
              <w:rPr>
                <w:b/>
                <w:sz w:val="26"/>
                <w:szCs w:val="26"/>
                <w:lang w:val="en-US"/>
              </w:rPr>
            </w:pPr>
            <w:r w:rsidRPr="00036FE8">
              <w:rPr>
                <w:b/>
                <w:sz w:val="26"/>
                <w:szCs w:val="26"/>
                <w:lang w:val="en-US"/>
              </w:rPr>
              <w:t>Quy định mới</w:t>
            </w:r>
          </w:p>
        </w:tc>
        <w:tc>
          <w:tcPr>
            <w:tcW w:w="3167" w:type="dxa"/>
          </w:tcPr>
          <w:p w:rsidR="00036FE8" w:rsidRPr="00036FE8" w:rsidRDefault="00036FE8" w:rsidP="00036FE8">
            <w:pPr>
              <w:pStyle w:val="FWBL3"/>
              <w:spacing w:before="120" w:after="120"/>
              <w:ind w:right="936"/>
              <w:jc w:val="center"/>
              <w:rPr>
                <w:b/>
                <w:sz w:val="26"/>
                <w:szCs w:val="26"/>
                <w:lang w:val="en-US"/>
              </w:rPr>
            </w:pPr>
            <w:r w:rsidRPr="00036FE8">
              <w:rPr>
                <w:b/>
                <w:sz w:val="26"/>
                <w:szCs w:val="26"/>
                <w:lang w:val="en-US"/>
              </w:rPr>
              <w:t>Lý do</w:t>
            </w:r>
          </w:p>
        </w:tc>
      </w:tr>
      <w:tr w:rsidR="00036FE8" w:rsidTr="00036FE8">
        <w:tc>
          <w:tcPr>
            <w:tcW w:w="5400" w:type="dxa"/>
          </w:tcPr>
          <w:p w:rsidR="00036FE8" w:rsidRPr="00A65790" w:rsidRDefault="00036FE8" w:rsidP="00036FE8">
            <w:pPr>
              <w:pStyle w:val="FWBL4"/>
              <w:numPr>
                <w:ilvl w:val="0"/>
                <w:numId w:val="0"/>
              </w:numPr>
              <w:spacing w:before="120" w:after="120"/>
              <w:ind w:right="50"/>
              <w:rPr>
                <w:b/>
                <w:sz w:val="26"/>
                <w:szCs w:val="26"/>
                <w:lang w:val="en-US"/>
              </w:rPr>
            </w:pPr>
            <w:bookmarkStart w:id="4" w:name="_Ref140553757"/>
            <w:r w:rsidRPr="00A65790">
              <w:rPr>
                <w:b/>
                <w:sz w:val="26"/>
                <w:szCs w:val="26"/>
                <w:lang w:val="en-US"/>
              </w:rPr>
              <w:t>Điều 14 – Quyền hạn của ĐHĐCĐ</w:t>
            </w:r>
          </w:p>
          <w:p w:rsidR="00036FE8" w:rsidRPr="00036FE8" w:rsidRDefault="00036FE8" w:rsidP="00036FE8">
            <w:pPr>
              <w:pStyle w:val="FWBL4"/>
              <w:numPr>
                <w:ilvl w:val="0"/>
                <w:numId w:val="0"/>
              </w:numPr>
              <w:spacing w:before="120" w:after="120"/>
              <w:ind w:right="50"/>
              <w:rPr>
                <w:sz w:val="26"/>
                <w:szCs w:val="26"/>
                <w:lang w:val="vi-VN"/>
              </w:rPr>
            </w:pPr>
            <w:r w:rsidRPr="00FE4E39">
              <w:rPr>
                <w:sz w:val="26"/>
                <w:szCs w:val="26"/>
                <w:lang w:val="vi-VN"/>
              </w:rPr>
              <w:lastRenderedPageBreak/>
              <w:t xml:space="preserve">Quyết định phê chuẩn hoặc không phê chuẩn một hoặc một nhóm các giao dịch có liên quan với nhau về mua bán, chuyển giao, chuyển nhượng, hoặc bán tài sản, các quyền lợi theo hợp đồng, thỏa thuận, các khoản phải thu hoặc các tài sản khác của Công ty có giá trị </w:t>
            </w:r>
            <w:r w:rsidRPr="00036FE8">
              <w:rPr>
                <w:b/>
                <w:sz w:val="26"/>
                <w:szCs w:val="26"/>
                <w:lang w:val="en-US"/>
              </w:rPr>
              <w:t>bằng hoặc lớn hơn</w:t>
            </w:r>
            <w:r w:rsidRPr="00036FE8">
              <w:rPr>
                <w:b/>
                <w:sz w:val="26"/>
                <w:szCs w:val="26"/>
                <w:lang w:val="vi-VN"/>
              </w:rPr>
              <w:t xml:space="preserve"> </w:t>
            </w:r>
            <w:r w:rsidRPr="00036FE8">
              <w:rPr>
                <w:b/>
                <w:sz w:val="26"/>
                <w:szCs w:val="26"/>
                <w:lang w:val="en-US"/>
              </w:rPr>
              <w:t>50</w:t>
            </w:r>
            <w:r w:rsidRPr="00036FE8">
              <w:rPr>
                <w:b/>
                <w:sz w:val="26"/>
                <w:szCs w:val="26"/>
                <w:lang w:val="vi-VN"/>
              </w:rPr>
              <w:t>% (</w:t>
            </w:r>
            <w:r w:rsidRPr="00036FE8">
              <w:rPr>
                <w:b/>
                <w:sz w:val="26"/>
                <w:szCs w:val="26"/>
                <w:lang w:val="en-US"/>
              </w:rPr>
              <w:t>năm mươi</w:t>
            </w:r>
            <w:r w:rsidRPr="00036FE8">
              <w:rPr>
                <w:b/>
                <w:sz w:val="26"/>
                <w:szCs w:val="26"/>
                <w:lang w:val="vi-VN"/>
              </w:rPr>
              <w:t xml:space="preserve"> phần trăm)</w:t>
            </w:r>
            <w:r w:rsidRPr="00FE4E39">
              <w:rPr>
                <w:sz w:val="26"/>
                <w:szCs w:val="26"/>
                <w:lang w:val="vi-VN"/>
              </w:rPr>
              <w:t xml:space="preserve"> tổng giá trị tài sản được ghi trong báo cáo tài chính tại thời điểm công bố gần nhất của Công ty</w:t>
            </w:r>
            <w:bookmarkEnd w:id="4"/>
          </w:p>
        </w:tc>
        <w:tc>
          <w:tcPr>
            <w:tcW w:w="5400" w:type="dxa"/>
          </w:tcPr>
          <w:p w:rsidR="00036FE8" w:rsidRPr="00A65790" w:rsidRDefault="00034366" w:rsidP="00036FE8">
            <w:pPr>
              <w:pStyle w:val="FWBL4"/>
              <w:numPr>
                <w:ilvl w:val="0"/>
                <w:numId w:val="0"/>
              </w:numPr>
              <w:spacing w:before="120" w:after="120"/>
              <w:ind w:right="50"/>
              <w:rPr>
                <w:b/>
                <w:sz w:val="26"/>
                <w:szCs w:val="26"/>
                <w:lang w:val="en-US"/>
              </w:rPr>
            </w:pPr>
            <w:r>
              <w:rPr>
                <w:b/>
                <w:sz w:val="26"/>
                <w:szCs w:val="26"/>
                <w:lang w:val="en-US"/>
              </w:rPr>
              <w:lastRenderedPageBreak/>
              <w:t>Điều 13</w:t>
            </w:r>
            <w:r w:rsidR="00036FE8" w:rsidRPr="00A65790">
              <w:rPr>
                <w:b/>
                <w:sz w:val="26"/>
                <w:szCs w:val="26"/>
                <w:lang w:val="en-US"/>
              </w:rPr>
              <w:t xml:space="preserve"> – Quyền hạn của ĐHĐCĐ</w:t>
            </w:r>
          </w:p>
          <w:p w:rsidR="00036FE8" w:rsidRPr="00FE4E39" w:rsidRDefault="00036FE8" w:rsidP="00036FE8">
            <w:pPr>
              <w:pStyle w:val="FWBL4"/>
              <w:numPr>
                <w:ilvl w:val="0"/>
                <w:numId w:val="0"/>
              </w:numPr>
              <w:spacing w:before="120" w:after="120"/>
              <w:rPr>
                <w:sz w:val="26"/>
                <w:szCs w:val="26"/>
                <w:lang w:val="vi-VN"/>
              </w:rPr>
            </w:pPr>
            <w:r w:rsidRPr="00FE4E39">
              <w:rPr>
                <w:sz w:val="26"/>
                <w:szCs w:val="26"/>
                <w:lang w:val="vi-VN"/>
              </w:rPr>
              <w:lastRenderedPageBreak/>
              <w:t xml:space="preserve">Quyết định phê chuẩn hoặc không phê chuẩn một hoặc một nhóm các giao dịch có liên quan với nhau về mua bán, chuyển giao, chuyển nhượng, hoặc bán tài sản, các quyền lợi theo hợp đồng, thỏa thuận, các khoản phải thu hoặc các tài sản khác của Công ty có giá trị </w:t>
            </w:r>
            <w:r w:rsidRPr="00036FE8">
              <w:rPr>
                <w:b/>
                <w:sz w:val="26"/>
                <w:szCs w:val="26"/>
                <w:lang w:val="en-US"/>
              </w:rPr>
              <w:t>bằng hoặc lớn hơn</w:t>
            </w:r>
            <w:r w:rsidRPr="00036FE8">
              <w:rPr>
                <w:b/>
                <w:sz w:val="26"/>
                <w:szCs w:val="26"/>
                <w:lang w:val="vi-VN"/>
              </w:rPr>
              <w:t xml:space="preserve"> </w:t>
            </w:r>
            <w:r w:rsidRPr="00036FE8">
              <w:rPr>
                <w:b/>
                <w:sz w:val="26"/>
                <w:szCs w:val="26"/>
                <w:lang w:val="en-US"/>
              </w:rPr>
              <w:t>35</w:t>
            </w:r>
            <w:r w:rsidRPr="00036FE8">
              <w:rPr>
                <w:b/>
                <w:sz w:val="26"/>
                <w:szCs w:val="26"/>
                <w:lang w:val="vi-VN"/>
              </w:rPr>
              <w:t>% (</w:t>
            </w:r>
            <w:r w:rsidRPr="00036FE8">
              <w:rPr>
                <w:b/>
                <w:sz w:val="26"/>
                <w:szCs w:val="26"/>
                <w:lang w:val="en-US"/>
              </w:rPr>
              <w:t>ba mươi lăm</w:t>
            </w:r>
            <w:r w:rsidRPr="00036FE8">
              <w:rPr>
                <w:b/>
                <w:sz w:val="26"/>
                <w:szCs w:val="26"/>
                <w:lang w:val="vi-VN"/>
              </w:rPr>
              <w:t xml:space="preserve"> phần trăm)</w:t>
            </w:r>
            <w:r w:rsidRPr="00FE4E39">
              <w:rPr>
                <w:sz w:val="26"/>
                <w:szCs w:val="26"/>
                <w:lang w:val="vi-VN"/>
              </w:rPr>
              <w:t xml:space="preserve"> tổng giá trị tài sản được ghi trong báo cáo tài chính tại thời điểm công bố gần nhất của Công ty;</w:t>
            </w:r>
          </w:p>
          <w:p w:rsidR="00036FE8" w:rsidRPr="00036FE8" w:rsidRDefault="00036FE8" w:rsidP="00036FE8">
            <w:pPr>
              <w:rPr>
                <w:lang w:val="en-US"/>
              </w:rPr>
            </w:pPr>
          </w:p>
        </w:tc>
        <w:tc>
          <w:tcPr>
            <w:tcW w:w="3167" w:type="dxa"/>
          </w:tcPr>
          <w:p w:rsidR="00036FE8" w:rsidRDefault="00036FE8" w:rsidP="00036FE8">
            <w:pPr>
              <w:pStyle w:val="FWBL3"/>
              <w:spacing w:before="120" w:after="120"/>
              <w:ind w:right="-1"/>
              <w:rPr>
                <w:sz w:val="26"/>
                <w:szCs w:val="26"/>
                <w:lang w:val="en-US"/>
              </w:rPr>
            </w:pPr>
            <w:r>
              <w:rPr>
                <w:sz w:val="26"/>
                <w:szCs w:val="26"/>
                <w:lang w:val="en-US"/>
              </w:rPr>
              <w:lastRenderedPageBreak/>
              <w:t xml:space="preserve">Phù hợp với quy định tại Điểm d Khoản 1 Điều 135 </w:t>
            </w:r>
            <w:r>
              <w:rPr>
                <w:sz w:val="26"/>
                <w:szCs w:val="26"/>
                <w:lang w:val="en-US"/>
              </w:rPr>
              <w:lastRenderedPageBreak/>
              <w:t>Luật DN 2014</w:t>
            </w:r>
          </w:p>
        </w:tc>
      </w:tr>
      <w:tr w:rsidR="00036FE8" w:rsidTr="00036FE8">
        <w:tc>
          <w:tcPr>
            <w:tcW w:w="5400" w:type="dxa"/>
          </w:tcPr>
          <w:p w:rsidR="00036FE8" w:rsidRPr="00A65790" w:rsidRDefault="00036FE8" w:rsidP="00036FE8">
            <w:pPr>
              <w:pStyle w:val="FWBL4"/>
              <w:numPr>
                <w:ilvl w:val="0"/>
                <w:numId w:val="0"/>
              </w:numPr>
              <w:spacing w:before="120" w:after="120"/>
              <w:ind w:right="50"/>
              <w:rPr>
                <w:b/>
                <w:sz w:val="26"/>
                <w:szCs w:val="26"/>
                <w:lang w:val="en-US"/>
              </w:rPr>
            </w:pPr>
            <w:r w:rsidRPr="00A65790">
              <w:rPr>
                <w:b/>
                <w:sz w:val="26"/>
                <w:szCs w:val="26"/>
                <w:lang w:val="en-US"/>
              </w:rPr>
              <w:lastRenderedPageBreak/>
              <w:t>Điều 16 – Số đại biểu cần có cho cuộc họp ĐHĐCĐ</w:t>
            </w:r>
          </w:p>
          <w:p w:rsidR="00036FE8" w:rsidRPr="00FE4E39" w:rsidRDefault="00036FE8" w:rsidP="00036FE8">
            <w:pPr>
              <w:pStyle w:val="FWBL3"/>
              <w:numPr>
                <w:ilvl w:val="0"/>
                <w:numId w:val="14"/>
              </w:numPr>
              <w:tabs>
                <w:tab w:val="clear" w:pos="720"/>
              </w:tabs>
              <w:spacing w:before="120" w:after="120"/>
              <w:ind w:left="0" w:firstLine="0"/>
              <w:rPr>
                <w:sz w:val="26"/>
                <w:szCs w:val="26"/>
                <w:lang w:val="vi-VN"/>
              </w:rPr>
            </w:pPr>
            <w:r w:rsidRPr="00FE4E39">
              <w:rPr>
                <w:sz w:val="26"/>
                <w:szCs w:val="26"/>
                <w:lang w:val="vi-VN"/>
              </w:rPr>
              <w:t xml:space="preserve">Cuộc họp Đại hội đồng Cổ đông chỉ được tiến hành khi có sự hiện diện của số Cổ đông hoặc người đại diện của Cổ đông nắm giữ ít nhất </w:t>
            </w:r>
            <w:r w:rsidR="00A65790" w:rsidRPr="00A65790">
              <w:rPr>
                <w:b/>
                <w:sz w:val="26"/>
                <w:szCs w:val="26"/>
                <w:lang w:val="en-US"/>
              </w:rPr>
              <w:t>65</w:t>
            </w:r>
            <w:r w:rsidRPr="00A65790">
              <w:rPr>
                <w:b/>
                <w:sz w:val="26"/>
                <w:szCs w:val="26"/>
                <w:lang w:val="vi-VN"/>
              </w:rPr>
              <w:t>% (</w:t>
            </w:r>
            <w:r w:rsidR="00A65790" w:rsidRPr="00A65790">
              <w:rPr>
                <w:b/>
                <w:sz w:val="26"/>
                <w:szCs w:val="26"/>
                <w:lang w:val="en-US"/>
              </w:rPr>
              <w:t>sáu mươi lăm</w:t>
            </w:r>
            <w:r w:rsidRPr="00A65790">
              <w:rPr>
                <w:b/>
                <w:sz w:val="26"/>
                <w:szCs w:val="26"/>
                <w:lang w:val="vi-VN"/>
              </w:rPr>
              <w:t xml:space="preserve"> phần trăm)</w:t>
            </w:r>
            <w:r w:rsidRPr="00FE4E39">
              <w:rPr>
                <w:sz w:val="26"/>
                <w:szCs w:val="26"/>
                <w:lang w:val="vi-VN"/>
              </w:rPr>
              <w:t xml:space="preserve"> số cổ phần biểu quyết.</w:t>
            </w:r>
          </w:p>
          <w:p w:rsidR="00036FE8" w:rsidRPr="00036FE8" w:rsidRDefault="00036FE8" w:rsidP="00A65790">
            <w:pPr>
              <w:pStyle w:val="FWBL3"/>
              <w:numPr>
                <w:ilvl w:val="0"/>
                <w:numId w:val="14"/>
              </w:numPr>
              <w:tabs>
                <w:tab w:val="clear" w:pos="720"/>
              </w:tabs>
              <w:spacing w:before="120" w:after="120"/>
              <w:ind w:left="0" w:firstLine="0"/>
              <w:rPr>
                <w:sz w:val="26"/>
                <w:szCs w:val="26"/>
                <w:lang w:val="vi-VN"/>
              </w:rPr>
            </w:pPr>
            <w:r w:rsidRPr="00FE4E39">
              <w:rPr>
                <w:sz w:val="26"/>
                <w:szCs w:val="26"/>
                <w:lang w:val="vi-VN"/>
              </w:rPr>
              <w:t xml:space="preserve">Trường hợp cuộc họp lần thứ nhất không đủ điều kiện tiến hành theo qui định tại khoản (a) Điều này, Cuộc họp Đại hội đồng Cổ đông sẽ được hoãn lại, và được tổ chức lại trong vòng 30 (ba mươi) ngày kể từ ngày tổ chức Cuộc họp lần thứ nhất và số đại biểu dự họp tối thiểu cần có tại cuộc họp này (Cổ đông hoặc đại diện được ủy quyền của họ) sẽ được giảm xuống ở mức nắm giữ </w:t>
            </w:r>
            <w:r w:rsidR="00A65790" w:rsidRPr="00A65790">
              <w:rPr>
                <w:b/>
                <w:sz w:val="26"/>
                <w:szCs w:val="26"/>
                <w:lang w:val="en-US"/>
              </w:rPr>
              <w:t>51</w:t>
            </w:r>
            <w:r w:rsidRPr="00A65790">
              <w:rPr>
                <w:b/>
                <w:sz w:val="26"/>
                <w:szCs w:val="26"/>
                <w:lang w:val="vi-VN"/>
              </w:rPr>
              <w:t>% (</w:t>
            </w:r>
            <w:r w:rsidR="00A65790" w:rsidRPr="00A65790">
              <w:rPr>
                <w:b/>
                <w:sz w:val="26"/>
                <w:szCs w:val="26"/>
                <w:lang w:val="en-US"/>
              </w:rPr>
              <w:t>năm mươi mốt</w:t>
            </w:r>
            <w:r w:rsidRPr="00A65790">
              <w:rPr>
                <w:b/>
                <w:sz w:val="26"/>
                <w:szCs w:val="26"/>
                <w:lang w:val="vi-VN"/>
              </w:rPr>
              <w:t xml:space="preserve"> phần trăm)</w:t>
            </w:r>
            <w:r w:rsidRPr="00FE4E39">
              <w:rPr>
                <w:sz w:val="26"/>
                <w:szCs w:val="26"/>
                <w:lang w:val="vi-VN"/>
              </w:rPr>
              <w:t xml:space="preserve"> số cổ phần biểu quyết.</w:t>
            </w:r>
          </w:p>
        </w:tc>
        <w:tc>
          <w:tcPr>
            <w:tcW w:w="5400" w:type="dxa"/>
          </w:tcPr>
          <w:p w:rsidR="00036FE8" w:rsidRPr="00A65790" w:rsidRDefault="00034366" w:rsidP="00036FE8">
            <w:pPr>
              <w:pStyle w:val="FWBL4"/>
              <w:numPr>
                <w:ilvl w:val="0"/>
                <w:numId w:val="0"/>
              </w:numPr>
              <w:spacing w:before="120" w:after="120"/>
              <w:ind w:right="50"/>
              <w:rPr>
                <w:b/>
                <w:sz w:val="26"/>
                <w:szCs w:val="26"/>
                <w:lang w:val="en-US"/>
              </w:rPr>
            </w:pPr>
            <w:r>
              <w:rPr>
                <w:b/>
                <w:sz w:val="26"/>
                <w:szCs w:val="26"/>
                <w:lang w:val="en-US"/>
              </w:rPr>
              <w:t>Điều 15</w:t>
            </w:r>
            <w:r w:rsidR="00036FE8" w:rsidRPr="00A65790">
              <w:rPr>
                <w:b/>
                <w:sz w:val="26"/>
                <w:szCs w:val="26"/>
                <w:lang w:val="en-US"/>
              </w:rPr>
              <w:t xml:space="preserve"> – Số đại biểu cần có cho cuộc họp ĐHĐCĐ</w:t>
            </w:r>
          </w:p>
          <w:p w:rsidR="00036FE8" w:rsidRPr="00FE4E39" w:rsidRDefault="00036FE8" w:rsidP="00036FE8">
            <w:pPr>
              <w:pStyle w:val="FWBL3"/>
              <w:numPr>
                <w:ilvl w:val="0"/>
                <w:numId w:val="14"/>
              </w:numPr>
              <w:tabs>
                <w:tab w:val="clear" w:pos="720"/>
              </w:tabs>
              <w:spacing w:before="120" w:after="120"/>
              <w:ind w:left="0" w:firstLine="0"/>
              <w:rPr>
                <w:sz w:val="26"/>
                <w:szCs w:val="26"/>
                <w:lang w:val="vi-VN"/>
              </w:rPr>
            </w:pPr>
            <w:r w:rsidRPr="00FE4E39">
              <w:rPr>
                <w:sz w:val="26"/>
                <w:szCs w:val="26"/>
                <w:lang w:val="vi-VN"/>
              </w:rPr>
              <w:t xml:space="preserve">Cuộc họp Đại hội đồng Cổ đông chỉ được tiến hành khi có sự hiện diện của số Cổ đông hoặc người đại diện của Cổ đông nắm giữ ít nhất </w:t>
            </w:r>
            <w:r w:rsidRPr="00A65790">
              <w:rPr>
                <w:b/>
                <w:sz w:val="26"/>
                <w:szCs w:val="26"/>
                <w:lang w:val="en-US"/>
              </w:rPr>
              <w:t>51</w:t>
            </w:r>
            <w:r w:rsidRPr="00A65790">
              <w:rPr>
                <w:b/>
                <w:sz w:val="26"/>
                <w:szCs w:val="26"/>
                <w:lang w:val="vi-VN"/>
              </w:rPr>
              <w:t>% (</w:t>
            </w:r>
            <w:r w:rsidR="000637D2">
              <w:rPr>
                <w:b/>
                <w:sz w:val="26"/>
                <w:szCs w:val="26"/>
                <w:lang w:val="en-US"/>
              </w:rPr>
              <w:t>năm</w:t>
            </w:r>
            <w:r w:rsidRPr="00A65790">
              <w:rPr>
                <w:b/>
                <w:sz w:val="26"/>
                <w:szCs w:val="26"/>
                <w:lang w:val="en-US"/>
              </w:rPr>
              <w:t xml:space="preserve"> mươi mốt</w:t>
            </w:r>
            <w:r w:rsidRPr="00A65790">
              <w:rPr>
                <w:b/>
                <w:sz w:val="26"/>
                <w:szCs w:val="26"/>
                <w:lang w:val="vi-VN"/>
              </w:rPr>
              <w:t xml:space="preserve"> phần trăm)</w:t>
            </w:r>
            <w:r w:rsidRPr="00FE4E39">
              <w:rPr>
                <w:sz w:val="26"/>
                <w:szCs w:val="26"/>
                <w:lang w:val="vi-VN"/>
              </w:rPr>
              <w:t xml:space="preserve"> số cổ phần biểu quyết.</w:t>
            </w:r>
          </w:p>
          <w:p w:rsidR="00036FE8" w:rsidRPr="00036FE8" w:rsidRDefault="00036FE8" w:rsidP="00036FE8">
            <w:pPr>
              <w:pStyle w:val="FWBL3"/>
              <w:numPr>
                <w:ilvl w:val="0"/>
                <w:numId w:val="14"/>
              </w:numPr>
              <w:tabs>
                <w:tab w:val="clear" w:pos="720"/>
              </w:tabs>
              <w:spacing w:before="120" w:after="120"/>
              <w:ind w:left="0" w:firstLine="0"/>
              <w:rPr>
                <w:sz w:val="26"/>
                <w:szCs w:val="26"/>
                <w:lang w:val="vi-VN"/>
              </w:rPr>
            </w:pPr>
            <w:r w:rsidRPr="00FE4E39">
              <w:rPr>
                <w:sz w:val="26"/>
                <w:szCs w:val="26"/>
                <w:lang w:val="vi-VN"/>
              </w:rPr>
              <w:t xml:space="preserve">Trường hợp cuộc họp lần thứ nhất không đủ điều kiện tiến hành theo qui định tại khoản (a) Điều này, Cuộc họp Đại hội đồng Cổ đông sẽ được hoãn lại, và được tổ chức lại trong vòng 30 (ba mươi) ngày kể từ ngày tổ chức Cuộc họp lần thứ nhất và số đại biểu dự họp tối thiểu cần có tại cuộc họp này (Cổ đông hoặc đại diện được ủy quyền của họ) sẽ được giảm xuống ở mức nắm giữ </w:t>
            </w:r>
            <w:r w:rsidRPr="00A65790">
              <w:rPr>
                <w:b/>
                <w:sz w:val="26"/>
                <w:szCs w:val="26"/>
                <w:lang w:val="en-US"/>
              </w:rPr>
              <w:t>33</w:t>
            </w:r>
            <w:r w:rsidRPr="00A65790">
              <w:rPr>
                <w:b/>
                <w:sz w:val="26"/>
                <w:szCs w:val="26"/>
                <w:lang w:val="vi-VN"/>
              </w:rPr>
              <w:t>% (</w:t>
            </w:r>
            <w:r w:rsidRPr="00A65790">
              <w:rPr>
                <w:b/>
                <w:sz w:val="26"/>
                <w:szCs w:val="26"/>
                <w:lang w:val="en-US"/>
              </w:rPr>
              <w:t>ba mươi ba</w:t>
            </w:r>
            <w:r w:rsidRPr="00A65790">
              <w:rPr>
                <w:b/>
                <w:sz w:val="26"/>
                <w:szCs w:val="26"/>
                <w:lang w:val="vi-VN"/>
              </w:rPr>
              <w:t xml:space="preserve"> phần trăm)</w:t>
            </w:r>
            <w:r w:rsidRPr="00FE4E39">
              <w:rPr>
                <w:sz w:val="26"/>
                <w:szCs w:val="26"/>
                <w:lang w:val="vi-VN"/>
              </w:rPr>
              <w:t xml:space="preserve"> số cổ phần biểu quyết.</w:t>
            </w:r>
          </w:p>
        </w:tc>
        <w:tc>
          <w:tcPr>
            <w:tcW w:w="3167" w:type="dxa"/>
          </w:tcPr>
          <w:p w:rsidR="00036FE8" w:rsidRDefault="00036FE8" w:rsidP="00036FE8">
            <w:pPr>
              <w:pStyle w:val="FWBL3"/>
              <w:spacing w:before="120" w:after="120"/>
              <w:ind w:right="-1"/>
              <w:rPr>
                <w:sz w:val="26"/>
                <w:szCs w:val="26"/>
                <w:lang w:val="en-US"/>
              </w:rPr>
            </w:pPr>
            <w:r>
              <w:rPr>
                <w:sz w:val="26"/>
                <w:szCs w:val="26"/>
                <w:lang w:val="en-US"/>
              </w:rPr>
              <w:t xml:space="preserve">Phù hợp với quy định </w:t>
            </w:r>
            <w:r w:rsidR="00A65790">
              <w:rPr>
                <w:sz w:val="26"/>
                <w:szCs w:val="26"/>
                <w:lang w:val="en-US"/>
              </w:rPr>
              <w:t>tại Điều 141 Luật DN 2014</w:t>
            </w:r>
          </w:p>
        </w:tc>
      </w:tr>
      <w:tr w:rsidR="00A65790" w:rsidTr="00036FE8">
        <w:tc>
          <w:tcPr>
            <w:tcW w:w="5400" w:type="dxa"/>
          </w:tcPr>
          <w:p w:rsidR="00A65790" w:rsidRDefault="00A65790" w:rsidP="00036FE8">
            <w:pPr>
              <w:pStyle w:val="FWBL4"/>
              <w:numPr>
                <w:ilvl w:val="0"/>
                <w:numId w:val="0"/>
              </w:numPr>
              <w:spacing w:before="120" w:after="120"/>
              <w:ind w:right="50"/>
              <w:rPr>
                <w:b/>
                <w:sz w:val="26"/>
                <w:szCs w:val="26"/>
                <w:lang w:val="en-US"/>
              </w:rPr>
            </w:pPr>
            <w:r>
              <w:rPr>
                <w:b/>
                <w:sz w:val="26"/>
                <w:szCs w:val="26"/>
                <w:lang w:val="en-US"/>
              </w:rPr>
              <w:t>Điều 18 – Nghị quyết ĐHĐCĐ</w:t>
            </w:r>
          </w:p>
          <w:p w:rsidR="00A65790" w:rsidRPr="00FE4E39" w:rsidRDefault="00A65790" w:rsidP="00A65790">
            <w:pPr>
              <w:pStyle w:val="FWBL3"/>
              <w:numPr>
                <w:ilvl w:val="0"/>
                <w:numId w:val="25"/>
              </w:numPr>
              <w:tabs>
                <w:tab w:val="clear" w:pos="720"/>
              </w:tabs>
              <w:spacing w:before="120" w:after="120"/>
              <w:ind w:left="0" w:firstLine="0"/>
              <w:rPr>
                <w:sz w:val="26"/>
                <w:szCs w:val="26"/>
                <w:lang w:val="vi-VN"/>
              </w:rPr>
            </w:pPr>
            <w:r w:rsidRPr="00FE4E39">
              <w:rPr>
                <w:sz w:val="26"/>
                <w:szCs w:val="26"/>
                <w:lang w:val="vi-VN"/>
              </w:rPr>
              <w:t xml:space="preserve">Đại hội đồng Cổ đông sẽ quyết định các </w:t>
            </w:r>
            <w:r w:rsidRPr="00FE4E39">
              <w:rPr>
                <w:sz w:val="26"/>
                <w:szCs w:val="26"/>
                <w:lang w:val="vi-VN"/>
              </w:rPr>
              <w:lastRenderedPageBreak/>
              <w:t xml:space="preserve">vấn đề của hoạt động kinh doanh bằng nghị quyết. Ngoại trừ trường hợp nêu tại </w:t>
            </w:r>
            <w:r w:rsidRPr="00FE4E39">
              <w:rPr>
                <w:sz w:val="26"/>
                <w:szCs w:val="26"/>
                <w:lang w:val="en-US"/>
              </w:rPr>
              <w:t>khoản (b) Điều</w:t>
            </w:r>
            <w:r w:rsidRPr="00FE4E39">
              <w:rPr>
                <w:sz w:val="26"/>
                <w:szCs w:val="26"/>
                <w:lang w:val="vi-VN"/>
              </w:rPr>
              <w:t xml:space="preserve"> này và các trường hợp khác đã được quy định một cách cụ thể trong Điều lệ này, một nghị quyết sẽ được thông qua nếu được số cổ đông đại diện ít nhất </w:t>
            </w:r>
            <w:r w:rsidRPr="00CE27CB">
              <w:rPr>
                <w:b/>
                <w:sz w:val="26"/>
                <w:szCs w:val="26"/>
                <w:lang w:val="en-US"/>
              </w:rPr>
              <w:t>65</w:t>
            </w:r>
            <w:r w:rsidRPr="00CE27CB">
              <w:rPr>
                <w:b/>
                <w:sz w:val="26"/>
                <w:szCs w:val="26"/>
                <w:lang w:val="vi-VN"/>
              </w:rPr>
              <w:t>% tổng số phiếu biểu quyết</w:t>
            </w:r>
            <w:r w:rsidRPr="00FE4E39">
              <w:rPr>
                <w:sz w:val="26"/>
                <w:szCs w:val="26"/>
                <w:lang w:val="vi-VN"/>
              </w:rPr>
              <w:t xml:space="preserve"> của tất cả cổ đông dự họp chấp thuận.</w:t>
            </w:r>
          </w:p>
          <w:p w:rsidR="00A65790" w:rsidRPr="00FE4E39" w:rsidRDefault="00A65790" w:rsidP="00A65790">
            <w:pPr>
              <w:pStyle w:val="FWBL3"/>
              <w:numPr>
                <w:ilvl w:val="0"/>
                <w:numId w:val="25"/>
              </w:numPr>
              <w:tabs>
                <w:tab w:val="clear" w:pos="720"/>
              </w:tabs>
              <w:spacing w:before="120" w:after="120"/>
              <w:ind w:left="0" w:firstLine="0"/>
              <w:rPr>
                <w:sz w:val="26"/>
                <w:szCs w:val="26"/>
                <w:lang w:val="vi-VN"/>
              </w:rPr>
            </w:pPr>
            <w:r w:rsidRPr="00FE4E39">
              <w:rPr>
                <w:sz w:val="26"/>
                <w:szCs w:val="26"/>
                <w:lang w:val="vi-VN"/>
              </w:rPr>
              <w:t xml:space="preserve">Bên cạnh các trường hợp khác đã được quy định trong Điều lệ này, trong các trường hợp dưới đây, nghị quyết của Đại hội đồng Cổ đông sẽ chỉ được thông qua nếu được số cổ đông đại diện ít nhất </w:t>
            </w:r>
            <w:r w:rsidRPr="00CE27CB">
              <w:rPr>
                <w:b/>
                <w:sz w:val="26"/>
                <w:szCs w:val="26"/>
                <w:lang w:val="en-US"/>
              </w:rPr>
              <w:t>7</w:t>
            </w:r>
            <w:r w:rsidRPr="00CE27CB">
              <w:rPr>
                <w:b/>
                <w:sz w:val="26"/>
                <w:szCs w:val="26"/>
                <w:lang w:val="vi-VN"/>
              </w:rPr>
              <w:t>5% tổng số phiếu biểu quyết</w:t>
            </w:r>
            <w:r w:rsidRPr="00FE4E39">
              <w:rPr>
                <w:sz w:val="26"/>
                <w:szCs w:val="26"/>
                <w:lang w:val="vi-VN"/>
              </w:rPr>
              <w:t xml:space="preserve"> của tất cả cổ đông dự họp chấp thuận.</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Quyết định các loại cổ phiếu mới sẽ được phát hành, quyền lợi, quyền ưu đãi, quyền hạn và đặc quyền của mỗi loại cổ phiếu, và số lượng cổ phiếu được phát hành đối với mỗi loại;</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Mọi sự sửa đổi hoặc bổ sung Điều lệ này;</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Bổ nhiệm, miễn nhiệm, hoặc thay thế Thành viên Hội đồng Quản trị và thành viên của Ban Kiểm soát;</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Tái tổ chức, tái cấu trúc hoặc giải thể Công ty;</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Giao dịch với Bên có liên quan được đề cập tại Điều </w:t>
            </w:r>
            <w:r>
              <w:rPr>
                <w:sz w:val="26"/>
                <w:szCs w:val="26"/>
                <w:lang w:val="en-US"/>
              </w:rPr>
              <w:t>39</w:t>
            </w:r>
            <w:r w:rsidRPr="00FE4E39">
              <w:rPr>
                <w:sz w:val="26"/>
                <w:szCs w:val="26"/>
                <w:lang w:val="en-US"/>
              </w:rPr>
              <w:t>.1</w:t>
            </w:r>
            <w:r w:rsidRPr="00FE4E39">
              <w:rPr>
                <w:sz w:val="26"/>
                <w:szCs w:val="26"/>
                <w:lang w:val="vi-VN"/>
              </w:rPr>
              <w:t>; và</w:t>
            </w:r>
          </w:p>
          <w:p w:rsidR="00A65790" w:rsidRPr="00A65790"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Quyết định phê chuẩn hoặc không phê chuẩn bất kỳ một giao dịch hoặc một nhóm các giao dịch có liên quan với nhau, có giá trị </w:t>
            </w:r>
            <w:r>
              <w:rPr>
                <w:sz w:val="26"/>
                <w:szCs w:val="26"/>
                <w:lang w:val="en-US"/>
              </w:rPr>
              <w:t xml:space="preserve">bằng hoặc </w:t>
            </w:r>
            <w:r w:rsidRPr="00FE4E39">
              <w:rPr>
                <w:sz w:val="26"/>
                <w:szCs w:val="26"/>
                <w:lang w:val="vi-VN"/>
              </w:rPr>
              <w:t xml:space="preserve">lớn hơn </w:t>
            </w:r>
            <w:r w:rsidRPr="00CE27CB">
              <w:rPr>
                <w:b/>
                <w:sz w:val="26"/>
                <w:szCs w:val="26"/>
                <w:lang w:val="en-US"/>
              </w:rPr>
              <w:t>50</w:t>
            </w:r>
            <w:r w:rsidRPr="00CE27CB">
              <w:rPr>
                <w:b/>
                <w:sz w:val="26"/>
                <w:szCs w:val="26"/>
                <w:lang w:val="vi-VN"/>
              </w:rPr>
              <w:t>% (</w:t>
            </w:r>
            <w:r w:rsidRPr="00CE27CB">
              <w:rPr>
                <w:b/>
                <w:sz w:val="26"/>
                <w:szCs w:val="26"/>
                <w:lang w:val="en-US"/>
              </w:rPr>
              <w:t>năm mươi</w:t>
            </w:r>
            <w:r w:rsidRPr="00CE27CB">
              <w:rPr>
                <w:b/>
                <w:sz w:val="26"/>
                <w:szCs w:val="26"/>
                <w:lang w:val="vi-VN"/>
              </w:rPr>
              <w:t xml:space="preserve"> phần trăm)</w:t>
            </w:r>
            <w:r w:rsidRPr="00FE4E39">
              <w:rPr>
                <w:sz w:val="26"/>
                <w:szCs w:val="26"/>
                <w:lang w:val="vi-VN"/>
              </w:rPr>
              <w:t xml:space="preserve"> </w:t>
            </w:r>
            <w:r>
              <w:rPr>
                <w:sz w:val="26"/>
                <w:szCs w:val="26"/>
                <w:lang w:val="en-US"/>
              </w:rPr>
              <w:t>tổng tài sản được ghi trong báo cáo tài chính gần nhất</w:t>
            </w:r>
            <w:r w:rsidRPr="00FE4E39">
              <w:rPr>
                <w:sz w:val="26"/>
                <w:szCs w:val="26"/>
                <w:lang w:val="vi-VN"/>
              </w:rPr>
              <w:t xml:space="preserve"> của </w:t>
            </w:r>
            <w:r w:rsidRPr="00FE4E39">
              <w:rPr>
                <w:sz w:val="26"/>
                <w:szCs w:val="26"/>
                <w:lang w:val="vi-VN"/>
              </w:rPr>
              <w:lastRenderedPageBreak/>
              <w:t>Công ty vào thời điểm tham gia giao dịch.</w:t>
            </w:r>
          </w:p>
        </w:tc>
        <w:tc>
          <w:tcPr>
            <w:tcW w:w="5400" w:type="dxa"/>
          </w:tcPr>
          <w:p w:rsidR="00A65790" w:rsidRDefault="00034366" w:rsidP="00A65790">
            <w:pPr>
              <w:pStyle w:val="FWBL4"/>
              <w:numPr>
                <w:ilvl w:val="0"/>
                <w:numId w:val="0"/>
              </w:numPr>
              <w:spacing w:before="120" w:after="120"/>
              <w:ind w:right="50"/>
              <w:rPr>
                <w:b/>
                <w:sz w:val="26"/>
                <w:szCs w:val="26"/>
                <w:lang w:val="en-US"/>
              </w:rPr>
            </w:pPr>
            <w:r>
              <w:rPr>
                <w:b/>
                <w:sz w:val="26"/>
                <w:szCs w:val="26"/>
                <w:lang w:val="en-US"/>
              </w:rPr>
              <w:lastRenderedPageBreak/>
              <w:t>Điều 17</w:t>
            </w:r>
            <w:r w:rsidR="00A65790">
              <w:rPr>
                <w:b/>
                <w:sz w:val="26"/>
                <w:szCs w:val="26"/>
                <w:lang w:val="en-US"/>
              </w:rPr>
              <w:t xml:space="preserve"> – Nghị quyết ĐHĐCĐ</w:t>
            </w:r>
          </w:p>
          <w:p w:rsidR="00A65790" w:rsidRPr="00FE4E39" w:rsidRDefault="00A65790" w:rsidP="00A65790">
            <w:pPr>
              <w:pStyle w:val="FWBL3"/>
              <w:numPr>
                <w:ilvl w:val="0"/>
                <w:numId w:val="25"/>
              </w:numPr>
              <w:tabs>
                <w:tab w:val="clear" w:pos="720"/>
              </w:tabs>
              <w:spacing w:before="120" w:after="120"/>
              <w:ind w:left="0" w:firstLine="0"/>
              <w:rPr>
                <w:sz w:val="26"/>
                <w:szCs w:val="26"/>
                <w:lang w:val="vi-VN"/>
              </w:rPr>
            </w:pPr>
            <w:r w:rsidRPr="00FE4E39">
              <w:rPr>
                <w:sz w:val="26"/>
                <w:szCs w:val="26"/>
                <w:lang w:val="vi-VN"/>
              </w:rPr>
              <w:t xml:space="preserve">Đại hội đồng Cổ đông sẽ quyết định các </w:t>
            </w:r>
            <w:r w:rsidRPr="00FE4E39">
              <w:rPr>
                <w:sz w:val="26"/>
                <w:szCs w:val="26"/>
                <w:lang w:val="vi-VN"/>
              </w:rPr>
              <w:lastRenderedPageBreak/>
              <w:t xml:space="preserve">vấn đề của hoạt động kinh doanh bằng nghị quyết. Ngoại trừ trường hợp nêu tại </w:t>
            </w:r>
            <w:r w:rsidRPr="00FE4E39">
              <w:rPr>
                <w:sz w:val="26"/>
                <w:szCs w:val="26"/>
                <w:lang w:val="en-US"/>
              </w:rPr>
              <w:t>khoản (b) Điều</w:t>
            </w:r>
            <w:r w:rsidRPr="00FE4E39">
              <w:rPr>
                <w:sz w:val="26"/>
                <w:szCs w:val="26"/>
                <w:lang w:val="vi-VN"/>
              </w:rPr>
              <w:t xml:space="preserve"> này và các trường hợp khác đã được quy định một cách cụ thể trong Điều lệ này, một nghị quyết sẽ được thông qua nếu được số cổ đông đại diện ít nhất </w:t>
            </w:r>
            <w:r w:rsidRPr="00CE27CB">
              <w:rPr>
                <w:b/>
                <w:sz w:val="26"/>
                <w:szCs w:val="26"/>
                <w:lang w:val="en-US"/>
              </w:rPr>
              <w:t>51</w:t>
            </w:r>
            <w:r w:rsidRPr="00CE27CB">
              <w:rPr>
                <w:b/>
                <w:sz w:val="26"/>
                <w:szCs w:val="26"/>
                <w:lang w:val="vi-VN"/>
              </w:rPr>
              <w:t>% tổng số phiếu biểu quyết</w:t>
            </w:r>
            <w:r w:rsidRPr="00FE4E39">
              <w:rPr>
                <w:sz w:val="26"/>
                <w:szCs w:val="26"/>
                <w:lang w:val="vi-VN"/>
              </w:rPr>
              <w:t xml:space="preserve"> của tất cả cổ đông dự họp chấp thuận.</w:t>
            </w:r>
          </w:p>
          <w:p w:rsidR="00A65790" w:rsidRPr="00FE4E39" w:rsidRDefault="00A65790" w:rsidP="00A65790">
            <w:pPr>
              <w:pStyle w:val="FWBL3"/>
              <w:numPr>
                <w:ilvl w:val="0"/>
                <w:numId w:val="25"/>
              </w:numPr>
              <w:tabs>
                <w:tab w:val="clear" w:pos="720"/>
              </w:tabs>
              <w:spacing w:before="120" w:after="120"/>
              <w:ind w:left="0" w:firstLine="0"/>
              <w:rPr>
                <w:sz w:val="26"/>
                <w:szCs w:val="26"/>
                <w:lang w:val="vi-VN"/>
              </w:rPr>
            </w:pPr>
            <w:r w:rsidRPr="00FE4E39">
              <w:rPr>
                <w:sz w:val="26"/>
                <w:szCs w:val="26"/>
                <w:lang w:val="vi-VN"/>
              </w:rPr>
              <w:t xml:space="preserve">Bên cạnh các trường hợp khác đã được quy định trong Điều lệ này, trong các trường hợp dưới đây, nghị quyết của Đại hội đồng Cổ đông sẽ chỉ được thông qua nếu được số cổ đông đại diện ít nhất </w:t>
            </w:r>
            <w:r w:rsidRPr="00CE27CB">
              <w:rPr>
                <w:b/>
                <w:sz w:val="26"/>
                <w:szCs w:val="26"/>
                <w:lang w:val="en-US"/>
              </w:rPr>
              <w:t>6</w:t>
            </w:r>
            <w:r w:rsidRPr="00CE27CB">
              <w:rPr>
                <w:b/>
                <w:sz w:val="26"/>
                <w:szCs w:val="26"/>
                <w:lang w:val="vi-VN"/>
              </w:rPr>
              <w:t>5% tổng số phiếu biểu quyết</w:t>
            </w:r>
            <w:r w:rsidRPr="00FE4E39">
              <w:rPr>
                <w:sz w:val="26"/>
                <w:szCs w:val="26"/>
                <w:lang w:val="vi-VN"/>
              </w:rPr>
              <w:t xml:space="preserve"> của tất cả cổ đông dự họp chấp thuận.</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Quyết định các loại cổ phiếu mới sẽ được phát hành, quyền lợi, quyền ưu đãi, quyền hạn và đặc quyền của mỗi loại cổ phiếu, và số lượng cổ phiếu được phát hành đối với mỗi loại;</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Mọi sự sửa đổi hoặc bổ sung Điều lệ này;</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Bổ nhiệm, miễn nhiệm, hoặc thay thế Thành viên Hội đồng Quản trị và thành viên của Ban Kiểm soát;</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Tái tổ chức, tái cấu trúc hoặc giải thể Công ty;</w:t>
            </w:r>
          </w:p>
          <w:p w:rsidR="00A65790" w:rsidRPr="00FE4E39"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Giao dịch với Bên có liên quan được đề cập tại Điều </w:t>
            </w:r>
            <w:r>
              <w:rPr>
                <w:sz w:val="26"/>
                <w:szCs w:val="26"/>
                <w:lang w:val="en-US"/>
              </w:rPr>
              <w:t>39</w:t>
            </w:r>
            <w:r w:rsidRPr="00FE4E39">
              <w:rPr>
                <w:sz w:val="26"/>
                <w:szCs w:val="26"/>
                <w:lang w:val="en-US"/>
              </w:rPr>
              <w:t>.1</w:t>
            </w:r>
            <w:r w:rsidRPr="00FE4E39">
              <w:rPr>
                <w:sz w:val="26"/>
                <w:szCs w:val="26"/>
                <w:lang w:val="vi-VN"/>
              </w:rPr>
              <w:t>; và</w:t>
            </w:r>
          </w:p>
          <w:p w:rsidR="00A65790" w:rsidRPr="00A65790" w:rsidRDefault="00A65790" w:rsidP="00A65790">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Quyết định phê chuẩn hoặc không phê chuẩn bất kỳ một giao dịch hoặc một nhóm các giao dịch có liên quan với nhau, có giá trị </w:t>
            </w:r>
            <w:r>
              <w:rPr>
                <w:sz w:val="26"/>
                <w:szCs w:val="26"/>
                <w:lang w:val="en-US"/>
              </w:rPr>
              <w:t xml:space="preserve">bằng hoặc </w:t>
            </w:r>
            <w:r w:rsidRPr="00FE4E39">
              <w:rPr>
                <w:sz w:val="26"/>
                <w:szCs w:val="26"/>
                <w:lang w:val="vi-VN"/>
              </w:rPr>
              <w:t xml:space="preserve">lớn hơn </w:t>
            </w:r>
            <w:r w:rsidRPr="00CE27CB">
              <w:rPr>
                <w:b/>
                <w:sz w:val="26"/>
                <w:szCs w:val="26"/>
                <w:lang w:val="en-US"/>
              </w:rPr>
              <w:t>35</w:t>
            </w:r>
            <w:r w:rsidRPr="00CE27CB">
              <w:rPr>
                <w:b/>
                <w:sz w:val="26"/>
                <w:szCs w:val="26"/>
                <w:lang w:val="vi-VN"/>
              </w:rPr>
              <w:t>% (</w:t>
            </w:r>
            <w:r w:rsidRPr="00CE27CB">
              <w:rPr>
                <w:b/>
                <w:sz w:val="26"/>
                <w:szCs w:val="26"/>
                <w:lang w:val="en-US"/>
              </w:rPr>
              <w:t>ba mươi lăm</w:t>
            </w:r>
            <w:r w:rsidRPr="00CE27CB">
              <w:rPr>
                <w:b/>
                <w:sz w:val="26"/>
                <w:szCs w:val="26"/>
                <w:lang w:val="vi-VN"/>
              </w:rPr>
              <w:t xml:space="preserve"> phần trăm)</w:t>
            </w:r>
            <w:r w:rsidRPr="00FE4E39">
              <w:rPr>
                <w:sz w:val="26"/>
                <w:szCs w:val="26"/>
                <w:lang w:val="vi-VN"/>
              </w:rPr>
              <w:t xml:space="preserve"> </w:t>
            </w:r>
            <w:r>
              <w:rPr>
                <w:sz w:val="26"/>
                <w:szCs w:val="26"/>
                <w:lang w:val="en-US"/>
              </w:rPr>
              <w:t>tổng tài sản được ghi trong báo cáo tài chính gần nhất</w:t>
            </w:r>
            <w:r w:rsidRPr="00FE4E39">
              <w:rPr>
                <w:sz w:val="26"/>
                <w:szCs w:val="26"/>
                <w:lang w:val="vi-VN"/>
              </w:rPr>
              <w:t xml:space="preserve"> của </w:t>
            </w:r>
            <w:r w:rsidRPr="00FE4E39">
              <w:rPr>
                <w:sz w:val="26"/>
                <w:szCs w:val="26"/>
                <w:lang w:val="vi-VN"/>
              </w:rPr>
              <w:lastRenderedPageBreak/>
              <w:t>Công ty vào thời điểm tham gia giao dịch.</w:t>
            </w:r>
          </w:p>
        </w:tc>
        <w:tc>
          <w:tcPr>
            <w:tcW w:w="3167" w:type="dxa"/>
          </w:tcPr>
          <w:p w:rsidR="00A65790" w:rsidRDefault="00A65790" w:rsidP="00036FE8">
            <w:pPr>
              <w:pStyle w:val="FWBL3"/>
              <w:spacing w:before="120" w:after="120"/>
              <w:ind w:right="-1"/>
              <w:rPr>
                <w:sz w:val="26"/>
                <w:szCs w:val="26"/>
                <w:lang w:val="en-US"/>
              </w:rPr>
            </w:pPr>
            <w:r>
              <w:rPr>
                <w:sz w:val="26"/>
                <w:szCs w:val="26"/>
                <w:lang w:val="en-US"/>
              </w:rPr>
              <w:lastRenderedPageBreak/>
              <w:t>Phù hợp với quy định tại Điều 144 Luật DN 2014</w:t>
            </w:r>
          </w:p>
        </w:tc>
      </w:tr>
      <w:tr w:rsidR="00A65790" w:rsidTr="00036FE8">
        <w:tc>
          <w:tcPr>
            <w:tcW w:w="5400" w:type="dxa"/>
          </w:tcPr>
          <w:p w:rsidR="00A65790" w:rsidRDefault="005C2D11" w:rsidP="00036FE8">
            <w:pPr>
              <w:pStyle w:val="FWBL4"/>
              <w:numPr>
                <w:ilvl w:val="0"/>
                <w:numId w:val="0"/>
              </w:numPr>
              <w:spacing w:before="120" w:after="120"/>
              <w:ind w:right="50"/>
              <w:rPr>
                <w:b/>
                <w:sz w:val="26"/>
                <w:szCs w:val="26"/>
                <w:lang w:val="en-US"/>
              </w:rPr>
            </w:pPr>
            <w:r>
              <w:rPr>
                <w:b/>
                <w:sz w:val="26"/>
                <w:szCs w:val="26"/>
                <w:lang w:val="en-US"/>
              </w:rPr>
              <w:lastRenderedPageBreak/>
              <w:t>Điều 27 – Cuộc họp HĐQT</w:t>
            </w:r>
          </w:p>
          <w:p w:rsidR="005C2D11" w:rsidRPr="00FE4E39" w:rsidRDefault="005C2D11" w:rsidP="005C2D11">
            <w:pPr>
              <w:pStyle w:val="FWBL3"/>
              <w:numPr>
                <w:ilvl w:val="0"/>
                <w:numId w:val="26"/>
              </w:numPr>
              <w:spacing w:before="120" w:after="120"/>
              <w:ind w:left="0" w:firstLine="0"/>
              <w:rPr>
                <w:sz w:val="26"/>
                <w:szCs w:val="26"/>
                <w:lang w:val="vi-VN"/>
              </w:rPr>
            </w:pPr>
            <w:r w:rsidRPr="00FE4E39">
              <w:rPr>
                <w:sz w:val="26"/>
                <w:szCs w:val="26"/>
                <w:lang w:val="vi-VN"/>
              </w:rPr>
              <w:t xml:space="preserve">Cuộc họp Hội đồng Quản trị phải được tiến hành trong vòng </w:t>
            </w:r>
            <w:r w:rsidRPr="00990EFA">
              <w:rPr>
                <w:b/>
                <w:sz w:val="26"/>
                <w:szCs w:val="26"/>
                <w:lang w:val="vi-VN"/>
              </w:rPr>
              <w:t>15 (mười lăm)</w:t>
            </w:r>
            <w:r w:rsidRPr="00FE4E39">
              <w:rPr>
                <w:sz w:val="26"/>
                <w:szCs w:val="26"/>
                <w:lang w:val="vi-VN"/>
              </w:rPr>
              <w:t xml:space="preserve"> ngày sau khi đề xuất họp. Nếu Chủ tịch không chấp nhận triệu tập cuộc họp, những người được đề cập tại khoản (a) của Điều này có thể tự mình triệu tập họp Hội đồng Quản trị.</w:t>
            </w:r>
          </w:p>
          <w:p w:rsidR="005C2D11" w:rsidRDefault="005C2D11" w:rsidP="005C2D11">
            <w:pPr>
              <w:pStyle w:val="FWBL4"/>
              <w:numPr>
                <w:ilvl w:val="0"/>
                <w:numId w:val="26"/>
              </w:numPr>
              <w:spacing w:before="120" w:after="120"/>
              <w:ind w:left="-18" w:right="50" w:firstLine="18"/>
              <w:rPr>
                <w:b/>
                <w:sz w:val="26"/>
                <w:szCs w:val="26"/>
                <w:lang w:val="en-US"/>
              </w:rPr>
            </w:pPr>
            <w:r w:rsidRPr="00FE4E39">
              <w:rPr>
                <w:sz w:val="26"/>
                <w:szCs w:val="26"/>
                <w:lang w:val="vi-VN"/>
              </w:rPr>
              <w:t xml:space="preserve">Thông báo triệu tập phải được gửi tới mỗi Thành viên tham dự Cuộc họp Hội đồng Quản trị chậm nhất </w:t>
            </w:r>
            <w:r w:rsidRPr="00990EFA">
              <w:rPr>
                <w:b/>
                <w:sz w:val="26"/>
                <w:szCs w:val="26"/>
                <w:lang w:val="vi-VN"/>
              </w:rPr>
              <w:t>bảy (7)</w:t>
            </w:r>
            <w:r w:rsidRPr="00FE4E39">
              <w:rPr>
                <w:sz w:val="26"/>
                <w:szCs w:val="26"/>
                <w:lang w:val="vi-VN"/>
              </w:rPr>
              <w:t xml:space="preserve"> ngày trước ngày họp</w:t>
            </w:r>
          </w:p>
        </w:tc>
        <w:tc>
          <w:tcPr>
            <w:tcW w:w="5400" w:type="dxa"/>
          </w:tcPr>
          <w:p w:rsidR="005C2D11" w:rsidRDefault="00034366" w:rsidP="005C2D11">
            <w:pPr>
              <w:pStyle w:val="FWBL4"/>
              <w:numPr>
                <w:ilvl w:val="0"/>
                <w:numId w:val="0"/>
              </w:numPr>
              <w:spacing w:before="120" w:after="120"/>
              <w:ind w:right="50"/>
              <w:rPr>
                <w:b/>
                <w:sz w:val="26"/>
                <w:szCs w:val="26"/>
                <w:lang w:val="en-US"/>
              </w:rPr>
            </w:pPr>
            <w:r>
              <w:rPr>
                <w:b/>
                <w:sz w:val="26"/>
                <w:szCs w:val="26"/>
                <w:lang w:val="en-US"/>
              </w:rPr>
              <w:t>Điều 26</w:t>
            </w:r>
            <w:r w:rsidR="005C2D11">
              <w:rPr>
                <w:b/>
                <w:sz w:val="26"/>
                <w:szCs w:val="26"/>
                <w:lang w:val="en-US"/>
              </w:rPr>
              <w:t xml:space="preserve"> – Cuộc họp HĐQT</w:t>
            </w:r>
          </w:p>
          <w:p w:rsidR="005C2D11" w:rsidRPr="00FE4E39" w:rsidRDefault="005C2D11" w:rsidP="005C2D11">
            <w:pPr>
              <w:pStyle w:val="FWBL3"/>
              <w:numPr>
                <w:ilvl w:val="0"/>
                <w:numId w:val="27"/>
              </w:numPr>
              <w:spacing w:before="120" w:after="120"/>
              <w:ind w:left="0" w:hanging="18"/>
              <w:rPr>
                <w:sz w:val="26"/>
                <w:szCs w:val="26"/>
                <w:lang w:val="vi-VN"/>
              </w:rPr>
            </w:pPr>
            <w:r w:rsidRPr="00FE4E39">
              <w:rPr>
                <w:sz w:val="26"/>
                <w:szCs w:val="26"/>
                <w:lang w:val="vi-VN"/>
              </w:rPr>
              <w:t>Cuộc họp Hội đồng Quản trị p</w:t>
            </w:r>
            <w:r>
              <w:rPr>
                <w:sz w:val="26"/>
                <w:szCs w:val="26"/>
                <w:lang w:val="vi-VN"/>
              </w:rPr>
              <w:t xml:space="preserve">hải được tiến hành trong vòng </w:t>
            </w:r>
            <w:r w:rsidRPr="00990EFA">
              <w:rPr>
                <w:b/>
                <w:sz w:val="26"/>
                <w:szCs w:val="26"/>
                <w:lang w:val="en-US"/>
              </w:rPr>
              <w:t>07</w:t>
            </w:r>
            <w:r w:rsidRPr="00990EFA">
              <w:rPr>
                <w:b/>
                <w:sz w:val="26"/>
                <w:szCs w:val="26"/>
                <w:lang w:val="vi-VN"/>
              </w:rPr>
              <w:t xml:space="preserve"> (</w:t>
            </w:r>
            <w:r w:rsidRPr="00990EFA">
              <w:rPr>
                <w:b/>
                <w:sz w:val="26"/>
                <w:szCs w:val="26"/>
                <w:lang w:val="en-US"/>
              </w:rPr>
              <w:t>bảy</w:t>
            </w:r>
            <w:r w:rsidRPr="00990EFA">
              <w:rPr>
                <w:b/>
                <w:sz w:val="26"/>
                <w:szCs w:val="26"/>
                <w:lang w:val="vi-VN"/>
              </w:rPr>
              <w:t>)</w:t>
            </w:r>
            <w:r w:rsidRPr="00FE4E39">
              <w:rPr>
                <w:sz w:val="26"/>
                <w:szCs w:val="26"/>
                <w:lang w:val="vi-VN"/>
              </w:rPr>
              <w:t xml:space="preserve"> ngày sau khi đề xuất họp. Nếu Chủ tịch không chấp nhận triệu tập cuộc họp, những người được đề cập tại khoản (a) của Điều này có thể tự mình triệu tập họp Hội đồng Quản trị.</w:t>
            </w:r>
          </w:p>
          <w:p w:rsidR="00A65790" w:rsidRDefault="005C2D11" w:rsidP="00990EFA">
            <w:pPr>
              <w:pStyle w:val="FWBL4"/>
              <w:numPr>
                <w:ilvl w:val="0"/>
                <w:numId w:val="27"/>
              </w:numPr>
              <w:spacing w:before="120" w:after="120"/>
              <w:ind w:left="0" w:right="50" w:firstLine="0"/>
              <w:rPr>
                <w:b/>
                <w:sz w:val="26"/>
                <w:szCs w:val="26"/>
                <w:lang w:val="en-US"/>
              </w:rPr>
            </w:pPr>
            <w:r w:rsidRPr="00FE4E39">
              <w:rPr>
                <w:sz w:val="26"/>
                <w:szCs w:val="26"/>
                <w:lang w:val="vi-VN"/>
              </w:rPr>
              <w:t xml:space="preserve">Thông báo triệu tập phải được gửi tới mỗi Thành viên tham dự Cuộc họp Hội đồng Quản trị chậm nhất </w:t>
            </w:r>
            <w:r w:rsidR="00990EFA" w:rsidRPr="00990EFA">
              <w:rPr>
                <w:b/>
                <w:sz w:val="26"/>
                <w:szCs w:val="26"/>
                <w:lang w:val="en-US"/>
              </w:rPr>
              <w:t>03</w:t>
            </w:r>
            <w:r w:rsidR="000637D2">
              <w:rPr>
                <w:b/>
                <w:sz w:val="26"/>
                <w:szCs w:val="26"/>
                <w:lang w:val="en-US"/>
              </w:rPr>
              <w:t xml:space="preserve"> </w:t>
            </w:r>
            <w:r w:rsidR="00990EFA" w:rsidRPr="00990EFA">
              <w:rPr>
                <w:b/>
                <w:sz w:val="26"/>
                <w:szCs w:val="26"/>
                <w:lang w:val="vi-VN"/>
              </w:rPr>
              <w:t>(</w:t>
            </w:r>
            <w:r w:rsidR="00990EFA" w:rsidRPr="00990EFA">
              <w:rPr>
                <w:b/>
                <w:sz w:val="26"/>
                <w:szCs w:val="26"/>
                <w:lang w:val="en-US"/>
              </w:rPr>
              <w:t>ba</w:t>
            </w:r>
            <w:r w:rsidRPr="00990EFA">
              <w:rPr>
                <w:b/>
                <w:sz w:val="26"/>
                <w:szCs w:val="26"/>
                <w:lang w:val="vi-VN"/>
              </w:rPr>
              <w:t>)</w:t>
            </w:r>
            <w:r w:rsidRPr="00FE4E39">
              <w:rPr>
                <w:sz w:val="26"/>
                <w:szCs w:val="26"/>
                <w:lang w:val="vi-VN"/>
              </w:rPr>
              <w:t xml:space="preserve"> ngày trước ngày họp</w:t>
            </w:r>
          </w:p>
        </w:tc>
        <w:tc>
          <w:tcPr>
            <w:tcW w:w="3167" w:type="dxa"/>
          </w:tcPr>
          <w:p w:rsidR="00A65790" w:rsidRDefault="00990EFA" w:rsidP="00036FE8">
            <w:pPr>
              <w:pStyle w:val="FWBL3"/>
              <w:spacing w:before="120" w:after="120"/>
              <w:ind w:right="-1"/>
              <w:rPr>
                <w:sz w:val="26"/>
                <w:szCs w:val="26"/>
                <w:lang w:val="en-US"/>
              </w:rPr>
            </w:pPr>
            <w:r>
              <w:rPr>
                <w:sz w:val="26"/>
                <w:szCs w:val="26"/>
                <w:lang w:val="en-US"/>
              </w:rPr>
              <w:t>Phù hợp với quy định tại Khoản 5, Khoản 6 Điều 153 Luật DN 2014.</w:t>
            </w:r>
          </w:p>
        </w:tc>
      </w:tr>
      <w:tr w:rsidR="00990EFA" w:rsidTr="00036FE8">
        <w:tc>
          <w:tcPr>
            <w:tcW w:w="5400" w:type="dxa"/>
          </w:tcPr>
          <w:p w:rsidR="00990EFA" w:rsidRDefault="00990EFA" w:rsidP="00036FE8">
            <w:pPr>
              <w:pStyle w:val="FWBL4"/>
              <w:numPr>
                <w:ilvl w:val="0"/>
                <w:numId w:val="0"/>
              </w:numPr>
              <w:spacing w:before="120" w:after="120"/>
              <w:ind w:right="50"/>
              <w:rPr>
                <w:b/>
                <w:sz w:val="26"/>
                <w:szCs w:val="26"/>
                <w:lang w:val="en-US"/>
              </w:rPr>
            </w:pPr>
          </w:p>
        </w:tc>
        <w:tc>
          <w:tcPr>
            <w:tcW w:w="5400" w:type="dxa"/>
          </w:tcPr>
          <w:p w:rsidR="00990EFA" w:rsidRPr="00CE27CB" w:rsidRDefault="00990EFA" w:rsidP="00990EFA">
            <w:pPr>
              <w:spacing w:after="120"/>
              <w:ind w:right="-18" w:firstLine="0"/>
              <w:rPr>
                <w:rFonts w:ascii="Times New Roman" w:hAnsi="Times New Roman" w:cs="Times New Roman"/>
                <w:b/>
                <w:color w:val="000000"/>
                <w:sz w:val="26"/>
                <w:szCs w:val="26"/>
              </w:rPr>
            </w:pPr>
            <w:r w:rsidRPr="00CE27CB">
              <w:rPr>
                <w:rFonts w:ascii="Times New Roman" w:hAnsi="Times New Roman" w:cs="Times New Roman"/>
                <w:b/>
                <w:color w:val="000000"/>
                <w:sz w:val="26"/>
                <w:szCs w:val="26"/>
                <w:lang w:val="en-US"/>
              </w:rPr>
              <w:t>Bổ sung quy định tại Điểm h Điề</w:t>
            </w:r>
            <w:r w:rsidR="00034366">
              <w:rPr>
                <w:rFonts w:ascii="Times New Roman" w:hAnsi="Times New Roman" w:cs="Times New Roman"/>
                <w:b/>
                <w:color w:val="000000"/>
                <w:sz w:val="26"/>
                <w:szCs w:val="26"/>
                <w:lang w:val="en-US"/>
              </w:rPr>
              <w:t>u 26</w:t>
            </w:r>
            <w:r w:rsidRPr="00CE27CB">
              <w:rPr>
                <w:rFonts w:ascii="Times New Roman" w:hAnsi="Times New Roman" w:cs="Times New Roman"/>
                <w:b/>
                <w:color w:val="000000"/>
                <w:sz w:val="26"/>
                <w:szCs w:val="26"/>
                <w:lang w:val="en-US"/>
              </w:rPr>
              <w:t>:</w:t>
            </w:r>
          </w:p>
          <w:p w:rsidR="00990EFA" w:rsidRPr="00E37DFF" w:rsidRDefault="00990EFA" w:rsidP="00E37DFF">
            <w:pPr>
              <w:numPr>
                <w:ilvl w:val="0"/>
                <w:numId w:val="26"/>
              </w:numPr>
              <w:tabs>
                <w:tab w:val="clear" w:pos="450"/>
              </w:tabs>
              <w:spacing w:after="120"/>
              <w:ind w:left="0" w:right="-18" w:firstLine="0"/>
              <w:rPr>
                <w:rFonts w:asciiTheme="majorHAnsi" w:hAnsiTheme="majorHAnsi" w:cstheme="majorHAnsi"/>
                <w:color w:val="000000"/>
                <w:sz w:val="26"/>
                <w:szCs w:val="26"/>
              </w:rPr>
            </w:pPr>
            <w:r w:rsidRPr="00CE27CB">
              <w:rPr>
                <w:rFonts w:ascii="Times New Roman" w:hAnsi="Times New Roman" w:cs="Times New Roman"/>
                <w:color w:val="000000"/>
                <w:sz w:val="26"/>
                <w:szCs w:val="26"/>
              </w:rPr>
              <w:t>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tc>
        <w:tc>
          <w:tcPr>
            <w:tcW w:w="3167" w:type="dxa"/>
          </w:tcPr>
          <w:p w:rsidR="00990EFA" w:rsidRDefault="00990EFA" w:rsidP="00036FE8">
            <w:pPr>
              <w:pStyle w:val="FWBL3"/>
              <w:spacing w:before="120" w:after="120"/>
              <w:ind w:right="-1"/>
              <w:rPr>
                <w:sz w:val="26"/>
                <w:szCs w:val="26"/>
                <w:lang w:val="en-US"/>
              </w:rPr>
            </w:pPr>
            <w:r>
              <w:rPr>
                <w:sz w:val="26"/>
                <w:szCs w:val="26"/>
                <w:lang w:val="en-US"/>
              </w:rPr>
              <w:t>Phù hợp với quy định tại Khoản 8 Điều 153 Luật DN 2014.</w:t>
            </w:r>
          </w:p>
        </w:tc>
      </w:tr>
    </w:tbl>
    <w:p w:rsidR="003E16CA" w:rsidRDefault="003E16CA" w:rsidP="000637D2">
      <w:pPr>
        <w:pStyle w:val="FWBL3"/>
        <w:numPr>
          <w:ilvl w:val="0"/>
          <w:numId w:val="1"/>
        </w:numPr>
        <w:spacing w:before="120" w:after="120"/>
        <w:ind w:left="0" w:right="936" w:firstLine="0"/>
        <w:rPr>
          <w:b/>
          <w:sz w:val="26"/>
          <w:szCs w:val="26"/>
          <w:lang w:val="en-US"/>
        </w:rPr>
      </w:pPr>
      <w:r>
        <w:rPr>
          <w:b/>
          <w:sz w:val="26"/>
          <w:szCs w:val="26"/>
          <w:lang w:val="en-US"/>
        </w:rPr>
        <w:t>Sửa</w:t>
      </w:r>
      <w:r w:rsidR="00034366">
        <w:rPr>
          <w:b/>
          <w:sz w:val="26"/>
          <w:szCs w:val="26"/>
          <w:lang w:val="en-US"/>
        </w:rPr>
        <w:t xml:space="preserve"> đổi quy định tại Điểm a Điều 23</w:t>
      </w:r>
      <w:r>
        <w:rPr>
          <w:b/>
          <w:sz w:val="26"/>
          <w:szCs w:val="26"/>
          <w:lang w:val="en-US"/>
        </w:rPr>
        <w:t xml:space="preserve"> – Thành viên HĐQT như sau:</w:t>
      </w:r>
    </w:p>
    <w:tbl>
      <w:tblPr>
        <w:tblStyle w:val="TableGrid"/>
        <w:tblW w:w="0" w:type="auto"/>
        <w:tblLook w:val="04A0"/>
      </w:tblPr>
      <w:tblGrid>
        <w:gridCol w:w="5508"/>
        <w:gridCol w:w="5400"/>
        <w:gridCol w:w="3150"/>
      </w:tblGrid>
      <w:tr w:rsidR="003E16CA" w:rsidRPr="003E16CA" w:rsidTr="003E16CA">
        <w:tc>
          <w:tcPr>
            <w:tcW w:w="5508" w:type="dxa"/>
          </w:tcPr>
          <w:p w:rsidR="003E16CA" w:rsidRPr="003E16CA" w:rsidRDefault="003E16CA" w:rsidP="003E16CA">
            <w:pPr>
              <w:pStyle w:val="FWBL3"/>
              <w:spacing w:before="120" w:after="120"/>
              <w:ind w:right="936"/>
              <w:jc w:val="center"/>
              <w:rPr>
                <w:b/>
                <w:sz w:val="26"/>
                <w:szCs w:val="26"/>
                <w:lang w:val="en-US"/>
              </w:rPr>
            </w:pPr>
            <w:r>
              <w:rPr>
                <w:b/>
                <w:sz w:val="26"/>
                <w:szCs w:val="26"/>
                <w:lang w:val="en-US"/>
              </w:rPr>
              <w:t>Quy định cũ</w:t>
            </w:r>
          </w:p>
        </w:tc>
        <w:tc>
          <w:tcPr>
            <w:tcW w:w="5400" w:type="dxa"/>
          </w:tcPr>
          <w:p w:rsidR="003E16CA" w:rsidRPr="003E16CA" w:rsidRDefault="003E16CA" w:rsidP="003E16CA">
            <w:pPr>
              <w:pStyle w:val="FWBL3"/>
              <w:spacing w:before="120" w:after="120"/>
              <w:ind w:right="936"/>
              <w:jc w:val="center"/>
              <w:rPr>
                <w:b/>
                <w:sz w:val="26"/>
                <w:szCs w:val="26"/>
                <w:lang w:val="en-US"/>
              </w:rPr>
            </w:pPr>
            <w:r>
              <w:rPr>
                <w:b/>
                <w:sz w:val="26"/>
                <w:szCs w:val="26"/>
                <w:lang w:val="en-US"/>
              </w:rPr>
              <w:t>Quy định mới</w:t>
            </w:r>
          </w:p>
        </w:tc>
        <w:tc>
          <w:tcPr>
            <w:tcW w:w="3150" w:type="dxa"/>
          </w:tcPr>
          <w:p w:rsidR="003E16CA" w:rsidRPr="003E16CA" w:rsidRDefault="003E16CA" w:rsidP="003E16CA">
            <w:pPr>
              <w:pStyle w:val="FWBL3"/>
              <w:spacing w:before="120" w:after="120"/>
              <w:ind w:right="936"/>
              <w:jc w:val="center"/>
              <w:rPr>
                <w:b/>
                <w:sz w:val="26"/>
                <w:szCs w:val="26"/>
                <w:lang w:val="en-US"/>
              </w:rPr>
            </w:pPr>
            <w:r>
              <w:rPr>
                <w:b/>
                <w:sz w:val="26"/>
                <w:szCs w:val="26"/>
                <w:lang w:val="en-US"/>
              </w:rPr>
              <w:t>Lý do</w:t>
            </w:r>
          </w:p>
        </w:tc>
      </w:tr>
      <w:tr w:rsidR="003E16CA" w:rsidTr="003E16CA">
        <w:tc>
          <w:tcPr>
            <w:tcW w:w="5508" w:type="dxa"/>
          </w:tcPr>
          <w:p w:rsidR="003E16CA" w:rsidRPr="003E16CA" w:rsidRDefault="003E16CA" w:rsidP="003E16CA">
            <w:pPr>
              <w:pStyle w:val="FWBL3"/>
              <w:numPr>
                <w:ilvl w:val="0"/>
                <w:numId w:val="35"/>
              </w:numPr>
              <w:tabs>
                <w:tab w:val="clear" w:pos="360"/>
              </w:tabs>
              <w:spacing w:before="120" w:after="120"/>
              <w:ind w:left="0" w:right="8" w:hanging="540"/>
              <w:rPr>
                <w:sz w:val="26"/>
                <w:szCs w:val="26"/>
                <w:lang w:val="vi-VN"/>
              </w:rPr>
            </w:pPr>
            <w:r w:rsidRPr="003E16CA">
              <w:rPr>
                <w:sz w:val="26"/>
                <w:szCs w:val="26"/>
                <w:lang w:val="vi-VN"/>
              </w:rPr>
              <w:t xml:space="preserve">Trừ khi được Đại hội đồng Cổ đông quyết định khác, Hội đồng Quản trị của Công ty sẽ có </w:t>
            </w:r>
            <w:r w:rsidRPr="003E16CA">
              <w:rPr>
                <w:sz w:val="26"/>
                <w:szCs w:val="26"/>
                <w:lang w:val="en-US"/>
              </w:rPr>
              <w:t xml:space="preserve">từ năm (05) đến </w:t>
            </w:r>
            <w:r w:rsidRPr="003E16CA">
              <w:rPr>
                <w:sz w:val="26"/>
                <w:szCs w:val="26"/>
                <w:lang w:val="vi-VN"/>
              </w:rPr>
              <w:t xml:space="preserve">bảy (07) Thành viên. Thành viên Hội đồng Quản trị sẽ do Đại hội đồng Cổ đông bầu hoặc bổ nhiệm. Hội đồng Quản trị nhiệm kỳ đầu </w:t>
            </w:r>
            <w:r w:rsidRPr="003E16CA">
              <w:rPr>
                <w:sz w:val="26"/>
                <w:szCs w:val="26"/>
                <w:lang w:val="vi-VN"/>
              </w:rPr>
              <w:lastRenderedPageBreak/>
              <w:t>tiên sẽ được bổ nhiệm tại phiên họp đầu tiên của Đại hội đồng Cổ đông được tổ chức theo quy định tại Điều 1</w:t>
            </w:r>
            <w:r w:rsidRPr="003E16CA">
              <w:rPr>
                <w:sz w:val="26"/>
                <w:szCs w:val="26"/>
                <w:lang w:val="en-US"/>
              </w:rPr>
              <w:t>5</w:t>
            </w:r>
            <w:fldSimple w:instr=" REF _Ref53991626 \r \h  \* MERGEFORMAT ">
              <w:r w:rsidRPr="003E16CA">
                <w:rPr>
                  <w:sz w:val="26"/>
                  <w:szCs w:val="26"/>
                  <w:lang w:val="vi-VN"/>
                </w:rPr>
                <w:t>(e)</w:t>
              </w:r>
            </w:fldSimple>
            <w:r w:rsidRPr="003E16CA">
              <w:rPr>
                <w:sz w:val="26"/>
                <w:szCs w:val="26"/>
                <w:lang w:val="vi-VN"/>
              </w:rPr>
              <w:t xml:space="preserve">. </w:t>
            </w:r>
          </w:p>
        </w:tc>
        <w:tc>
          <w:tcPr>
            <w:tcW w:w="5400" w:type="dxa"/>
          </w:tcPr>
          <w:p w:rsidR="003E16CA" w:rsidRPr="003E16CA" w:rsidRDefault="003E16CA" w:rsidP="00E85740">
            <w:pPr>
              <w:pStyle w:val="FWBL3"/>
              <w:numPr>
                <w:ilvl w:val="0"/>
                <w:numId w:val="35"/>
              </w:numPr>
              <w:tabs>
                <w:tab w:val="clear" w:pos="360"/>
              </w:tabs>
              <w:spacing w:before="120" w:after="120"/>
              <w:ind w:left="0" w:hanging="540"/>
              <w:rPr>
                <w:sz w:val="26"/>
                <w:szCs w:val="26"/>
                <w:lang w:val="vi-VN"/>
              </w:rPr>
            </w:pPr>
            <w:r w:rsidRPr="003E16CA">
              <w:rPr>
                <w:sz w:val="26"/>
                <w:szCs w:val="26"/>
                <w:lang w:val="vi-VN"/>
              </w:rPr>
              <w:lastRenderedPageBreak/>
              <w:t xml:space="preserve">Trừ khi được Đại hội đồng Cổ đông quyết định khác, Hội đồng Quản trị của Công ty sẽ có </w:t>
            </w:r>
            <w:r>
              <w:rPr>
                <w:sz w:val="26"/>
                <w:szCs w:val="26"/>
                <w:lang w:val="en-US"/>
              </w:rPr>
              <w:t>từ ba (03</w:t>
            </w:r>
            <w:r w:rsidRPr="003E16CA">
              <w:rPr>
                <w:sz w:val="26"/>
                <w:szCs w:val="26"/>
                <w:lang w:val="en-US"/>
              </w:rPr>
              <w:t xml:space="preserve">) đến </w:t>
            </w:r>
            <w:r w:rsidR="00E85740">
              <w:rPr>
                <w:sz w:val="26"/>
                <w:szCs w:val="26"/>
                <w:lang w:val="en-US"/>
              </w:rPr>
              <w:t>năm</w:t>
            </w:r>
            <w:r w:rsidR="00E85740">
              <w:rPr>
                <w:sz w:val="26"/>
                <w:szCs w:val="26"/>
                <w:lang w:val="vi-VN"/>
              </w:rPr>
              <w:t xml:space="preserve"> (0</w:t>
            </w:r>
            <w:r w:rsidR="00E85740">
              <w:rPr>
                <w:sz w:val="26"/>
                <w:szCs w:val="26"/>
                <w:lang w:val="en-US"/>
              </w:rPr>
              <w:t>5</w:t>
            </w:r>
            <w:r w:rsidRPr="003E16CA">
              <w:rPr>
                <w:sz w:val="26"/>
                <w:szCs w:val="26"/>
                <w:lang w:val="vi-VN"/>
              </w:rPr>
              <w:t xml:space="preserve">) Thành viên. Thành viên Hội đồng Quản trị sẽ do Đại hội đồng Cổ đông bầu hoặc bổ nhiệm. Hội đồng Quản trị nhiệm kỳ đầu </w:t>
            </w:r>
            <w:r w:rsidRPr="003E16CA">
              <w:rPr>
                <w:sz w:val="26"/>
                <w:szCs w:val="26"/>
                <w:lang w:val="vi-VN"/>
              </w:rPr>
              <w:lastRenderedPageBreak/>
              <w:t xml:space="preserve">tiên sẽ được bổ nhiệm tại phiên họp đầu tiên của Đại hội đồng Cổ đông được tổ chức theo quy định tại Điều </w:t>
            </w:r>
            <w:r w:rsidR="00034366">
              <w:rPr>
                <w:sz w:val="26"/>
                <w:szCs w:val="26"/>
                <w:lang w:val="en-US"/>
              </w:rPr>
              <w:t>14</w:t>
            </w:r>
            <w:fldSimple w:instr=" REF _Ref53991626 \r \h  \* MERGEFORMAT ">
              <w:r w:rsidRPr="003E16CA">
                <w:rPr>
                  <w:sz w:val="26"/>
                  <w:szCs w:val="26"/>
                  <w:lang w:val="vi-VN"/>
                </w:rPr>
                <w:t>(e)</w:t>
              </w:r>
            </w:fldSimple>
            <w:r w:rsidRPr="003E16CA">
              <w:rPr>
                <w:sz w:val="26"/>
                <w:szCs w:val="26"/>
                <w:lang w:val="vi-VN"/>
              </w:rPr>
              <w:t xml:space="preserve">. </w:t>
            </w:r>
          </w:p>
        </w:tc>
        <w:tc>
          <w:tcPr>
            <w:tcW w:w="3150" w:type="dxa"/>
          </w:tcPr>
          <w:p w:rsidR="003E16CA" w:rsidRDefault="003E16CA" w:rsidP="003E16CA">
            <w:pPr>
              <w:pStyle w:val="FWBL3"/>
              <w:spacing w:before="120" w:after="120"/>
              <w:ind w:right="8"/>
              <w:rPr>
                <w:sz w:val="26"/>
                <w:szCs w:val="26"/>
                <w:lang w:val="en-US"/>
              </w:rPr>
            </w:pPr>
            <w:r>
              <w:rPr>
                <w:sz w:val="26"/>
                <w:szCs w:val="26"/>
                <w:lang w:val="en-US"/>
              </w:rPr>
              <w:lastRenderedPageBreak/>
              <w:t>Phù hợp với quy định tại Khoản 1 Điều 150 Luật DN 2014.</w:t>
            </w:r>
          </w:p>
        </w:tc>
      </w:tr>
    </w:tbl>
    <w:p w:rsidR="003E16CA" w:rsidRPr="00644B8E" w:rsidRDefault="00644B8E" w:rsidP="00644B8E">
      <w:pPr>
        <w:pStyle w:val="FWBL3"/>
        <w:numPr>
          <w:ilvl w:val="0"/>
          <w:numId w:val="1"/>
        </w:numPr>
        <w:spacing w:before="120" w:after="120"/>
        <w:ind w:left="0" w:right="936" w:firstLine="0"/>
        <w:rPr>
          <w:b/>
          <w:sz w:val="26"/>
          <w:szCs w:val="26"/>
          <w:lang w:val="en-US"/>
        </w:rPr>
      </w:pPr>
      <w:r w:rsidRPr="00644B8E">
        <w:rPr>
          <w:b/>
          <w:sz w:val="26"/>
          <w:szCs w:val="26"/>
          <w:lang w:val="en-US"/>
        </w:rPr>
        <w:lastRenderedPageBreak/>
        <w:t xml:space="preserve">Sửa đổi quy định tại Điều 45 – Quỹ dự trữ như sau: </w:t>
      </w:r>
    </w:p>
    <w:tbl>
      <w:tblPr>
        <w:tblStyle w:val="TableGrid"/>
        <w:tblW w:w="14058" w:type="dxa"/>
        <w:tblLook w:val="04A0"/>
      </w:tblPr>
      <w:tblGrid>
        <w:gridCol w:w="5508"/>
        <w:gridCol w:w="5400"/>
        <w:gridCol w:w="3150"/>
      </w:tblGrid>
      <w:tr w:rsidR="00644B8E" w:rsidTr="00644B8E">
        <w:tc>
          <w:tcPr>
            <w:tcW w:w="5508" w:type="dxa"/>
          </w:tcPr>
          <w:p w:rsidR="00644B8E" w:rsidRPr="00644B8E" w:rsidRDefault="00644B8E" w:rsidP="00644B8E">
            <w:pPr>
              <w:pStyle w:val="FWBL3"/>
              <w:tabs>
                <w:tab w:val="left" w:pos="1500"/>
              </w:tabs>
              <w:spacing w:before="120" w:after="120"/>
              <w:ind w:right="936"/>
              <w:jc w:val="center"/>
              <w:rPr>
                <w:b/>
                <w:sz w:val="26"/>
                <w:szCs w:val="26"/>
                <w:lang w:val="en-US"/>
              </w:rPr>
            </w:pPr>
            <w:r>
              <w:rPr>
                <w:b/>
                <w:sz w:val="26"/>
                <w:szCs w:val="26"/>
                <w:lang w:val="en-US"/>
              </w:rPr>
              <w:t>Quy định cũ</w:t>
            </w:r>
          </w:p>
        </w:tc>
        <w:tc>
          <w:tcPr>
            <w:tcW w:w="5400" w:type="dxa"/>
          </w:tcPr>
          <w:p w:rsidR="00644B8E" w:rsidRPr="00644B8E" w:rsidRDefault="00644B8E" w:rsidP="00644B8E">
            <w:pPr>
              <w:pStyle w:val="FWBL3"/>
              <w:tabs>
                <w:tab w:val="left" w:pos="1500"/>
              </w:tabs>
              <w:spacing w:before="120" w:after="120"/>
              <w:ind w:right="936"/>
              <w:jc w:val="center"/>
              <w:rPr>
                <w:b/>
                <w:sz w:val="26"/>
                <w:szCs w:val="26"/>
                <w:lang w:val="en-US"/>
              </w:rPr>
            </w:pPr>
            <w:r w:rsidRPr="00644B8E">
              <w:rPr>
                <w:b/>
                <w:sz w:val="26"/>
                <w:szCs w:val="26"/>
                <w:lang w:val="en-US"/>
              </w:rPr>
              <w:t>Quy định mới</w:t>
            </w:r>
          </w:p>
        </w:tc>
        <w:tc>
          <w:tcPr>
            <w:tcW w:w="3150" w:type="dxa"/>
          </w:tcPr>
          <w:p w:rsidR="00644B8E" w:rsidRPr="00644B8E" w:rsidRDefault="00644B8E" w:rsidP="00644B8E">
            <w:pPr>
              <w:pStyle w:val="FWBL3"/>
              <w:tabs>
                <w:tab w:val="left" w:pos="1500"/>
                <w:tab w:val="center" w:pos="1786"/>
                <w:tab w:val="left" w:pos="3042"/>
                <w:tab w:val="right" w:pos="3573"/>
              </w:tabs>
              <w:spacing w:before="120" w:after="120"/>
              <w:ind w:right="936"/>
              <w:jc w:val="center"/>
              <w:rPr>
                <w:b/>
                <w:sz w:val="26"/>
                <w:szCs w:val="26"/>
                <w:lang w:val="en-US"/>
              </w:rPr>
            </w:pPr>
            <w:r>
              <w:rPr>
                <w:b/>
                <w:sz w:val="26"/>
                <w:szCs w:val="26"/>
                <w:lang w:val="en-US"/>
              </w:rPr>
              <w:t>Lý do</w:t>
            </w:r>
          </w:p>
        </w:tc>
      </w:tr>
      <w:tr w:rsidR="00644B8E" w:rsidTr="00644B8E">
        <w:tc>
          <w:tcPr>
            <w:tcW w:w="5508" w:type="dxa"/>
          </w:tcPr>
          <w:p w:rsidR="00644B8E" w:rsidRPr="00FE4E39" w:rsidRDefault="00644B8E" w:rsidP="00644B8E">
            <w:pPr>
              <w:pStyle w:val="Heading1"/>
              <w:outlineLvl w:val="0"/>
              <w:rPr>
                <w:color w:val="auto"/>
                <w:lang w:val="vi-VN"/>
              </w:rPr>
            </w:pPr>
            <w:r w:rsidRPr="00FE4E39">
              <w:rPr>
                <w:color w:val="auto"/>
                <w:lang w:val="vi-VN"/>
              </w:rPr>
              <w:t>ĐIỀU 4</w:t>
            </w:r>
            <w:r>
              <w:rPr>
                <w:color w:val="auto"/>
              </w:rPr>
              <w:t>5</w:t>
            </w:r>
            <w:r w:rsidRPr="00FE4E39">
              <w:rPr>
                <w:color w:val="auto"/>
                <w:lang w:val="vi-VN"/>
              </w:rPr>
              <w:t>.</w:t>
            </w:r>
            <w:r w:rsidRPr="00FE4E39">
              <w:rPr>
                <w:color w:val="auto"/>
                <w:lang w:val="vi-VN"/>
              </w:rPr>
              <w:tab/>
              <w:t>QUỸ DỰ TRỮ</w:t>
            </w:r>
          </w:p>
          <w:p w:rsidR="00644B8E" w:rsidRPr="00FE4E39" w:rsidRDefault="00644B8E" w:rsidP="00644B8E">
            <w:pPr>
              <w:pStyle w:val="FWBL3"/>
              <w:numPr>
                <w:ilvl w:val="0"/>
                <w:numId w:val="36"/>
              </w:numPr>
              <w:tabs>
                <w:tab w:val="clear" w:pos="720"/>
              </w:tabs>
              <w:spacing w:before="120" w:after="120"/>
              <w:ind w:left="0" w:right="8" w:firstLine="0"/>
              <w:rPr>
                <w:sz w:val="26"/>
                <w:szCs w:val="26"/>
                <w:lang w:val="vi-VN"/>
              </w:rPr>
            </w:pPr>
            <w:r w:rsidRPr="00FE4E39">
              <w:rPr>
                <w:sz w:val="26"/>
                <w:szCs w:val="26"/>
                <w:lang w:val="vi-VN"/>
              </w:rPr>
              <w:t xml:space="preserve">Hàng năm, Công ty sẽ phải trích từ lợi nhuận sau thuế của mình vào các quỹ sau với mức cụ thể do </w:t>
            </w:r>
            <w:r>
              <w:rPr>
                <w:sz w:val="26"/>
                <w:szCs w:val="26"/>
                <w:lang w:val="en-US"/>
              </w:rPr>
              <w:t>Đại hội đồng cổ đông</w:t>
            </w:r>
            <w:r w:rsidRPr="00FE4E39">
              <w:rPr>
                <w:sz w:val="26"/>
                <w:szCs w:val="26"/>
                <w:lang w:val="vi-VN"/>
              </w:rPr>
              <w:t xml:space="preserve"> quyết định theo từng năm:</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Quỹ dự trữ tài chính;</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Quỹ đầu tư phát triển;</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Quỹ phúc lợi và khen thưởng; </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Trích quỹ trợ cấp mất việc làm; và</w:t>
            </w:r>
          </w:p>
          <w:p w:rsidR="00644B8E" w:rsidRPr="00FE4E39" w:rsidRDefault="00644B8E" w:rsidP="00644B8E">
            <w:pPr>
              <w:pStyle w:val="FWBL4"/>
              <w:numPr>
                <w:ilvl w:val="0"/>
                <w:numId w:val="6"/>
              </w:numPr>
              <w:tabs>
                <w:tab w:val="clear" w:pos="540"/>
              </w:tabs>
              <w:spacing w:before="120" w:after="120"/>
              <w:ind w:left="0"/>
              <w:rPr>
                <w:sz w:val="26"/>
                <w:szCs w:val="26"/>
                <w:lang w:val="vi-VN"/>
              </w:rPr>
            </w:pPr>
            <w:r w:rsidRPr="00FE4E39">
              <w:rPr>
                <w:sz w:val="26"/>
                <w:szCs w:val="26"/>
                <w:lang w:val="vi-VN"/>
              </w:rPr>
              <w:t>Các quỹ khác do Hội đồng Quản trị trình Đại hội đồng Cổ đông quyết định theo quy định của Pháp luật.</w:t>
            </w:r>
          </w:p>
          <w:p w:rsidR="00644B8E" w:rsidRPr="00644B8E" w:rsidRDefault="00644B8E" w:rsidP="00644B8E">
            <w:pPr>
              <w:pStyle w:val="FWBL3"/>
              <w:numPr>
                <w:ilvl w:val="0"/>
                <w:numId w:val="36"/>
              </w:numPr>
              <w:tabs>
                <w:tab w:val="clear" w:pos="720"/>
              </w:tabs>
              <w:spacing w:before="120" w:after="120"/>
              <w:ind w:left="0" w:firstLine="0"/>
              <w:rPr>
                <w:sz w:val="26"/>
                <w:szCs w:val="26"/>
                <w:lang w:val="vi-VN"/>
              </w:rPr>
            </w:pPr>
            <w:r w:rsidRPr="00FE4E39">
              <w:rPr>
                <w:sz w:val="26"/>
                <w:szCs w:val="26"/>
                <w:lang w:val="vi-VN"/>
              </w:rPr>
              <w:t>Hội đồng Quản trị có trách nhiệm xây dựng quy chế phân phối lợi nhuận và sử dụng các quỹ để trình Đại hội đồng cổ đông quyết định cho từng năm.</w:t>
            </w:r>
          </w:p>
        </w:tc>
        <w:tc>
          <w:tcPr>
            <w:tcW w:w="5400" w:type="dxa"/>
          </w:tcPr>
          <w:p w:rsidR="00644B8E" w:rsidRPr="00FE4E39" w:rsidRDefault="00644B8E" w:rsidP="00644B8E">
            <w:pPr>
              <w:pStyle w:val="Heading1"/>
              <w:outlineLvl w:val="0"/>
              <w:rPr>
                <w:color w:val="auto"/>
                <w:lang w:val="vi-VN"/>
              </w:rPr>
            </w:pPr>
            <w:bookmarkStart w:id="5" w:name="_Toc53996893"/>
            <w:bookmarkStart w:id="6" w:name="_Toc53996977"/>
            <w:bookmarkStart w:id="7" w:name="_Toc54412442"/>
            <w:bookmarkStart w:id="8" w:name="_Toc64945879"/>
            <w:bookmarkStart w:id="9" w:name="_Toc64948558"/>
            <w:bookmarkStart w:id="10" w:name="_Toc150913227"/>
            <w:bookmarkStart w:id="11" w:name="_Toc361702448"/>
            <w:r w:rsidRPr="00FE4E39">
              <w:rPr>
                <w:color w:val="auto"/>
                <w:lang w:val="vi-VN"/>
              </w:rPr>
              <w:t>ĐIỀU 4</w:t>
            </w:r>
            <w:r>
              <w:rPr>
                <w:color w:val="auto"/>
              </w:rPr>
              <w:t>5</w:t>
            </w:r>
            <w:r w:rsidRPr="00FE4E39">
              <w:rPr>
                <w:color w:val="auto"/>
                <w:lang w:val="vi-VN"/>
              </w:rPr>
              <w:t>.</w:t>
            </w:r>
            <w:r w:rsidRPr="00FE4E39">
              <w:rPr>
                <w:color w:val="auto"/>
                <w:lang w:val="vi-VN"/>
              </w:rPr>
              <w:tab/>
              <w:t>QUỸ DỰ TRỮ</w:t>
            </w:r>
            <w:bookmarkEnd w:id="5"/>
            <w:bookmarkEnd w:id="6"/>
            <w:bookmarkEnd w:id="7"/>
            <w:bookmarkEnd w:id="8"/>
            <w:bookmarkEnd w:id="9"/>
            <w:bookmarkEnd w:id="10"/>
            <w:bookmarkEnd w:id="11"/>
          </w:p>
          <w:p w:rsidR="00644B8E" w:rsidRPr="00FE4E39" w:rsidRDefault="00644B8E" w:rsidP="00644B8E">
            <w:pPr>
              <w:pStyle w:val="FWBL3"/>
              <w:numPr>
                <w:ilvl w:val="0"/>
                <w:numId w:val="37"/>
              </w:numPr>
              <w:spacing w:before="120" w:after="120"/>
              <w:ind w:left="0" w:hanging="18"/>
              <w:rPr>
                <w:sz w:val="26"/>
                <w:szCs w:val="26"/>
                <w:lang w:val="vi-VN"/>
              </w:rPr>
            </w:pPr>
            <w:r w:rsidRPr="00FE4E39">
              <w:rPr>
                <w:sz w:val="26"/>
                <w:szCs w:val="26"/>
                <w:lang w:val="vi-VN"/>
              </w:rPr>
              <w:t xml:space="preserve">Hàng năm, Công ty sẽ phải trích từ lợi nhuận sau thuế của mình vào các quỹ sau với mức cụ thể do </w:t>
            </w:r>
            <w:r>
              <w:rPr>
                <w:sz w:val="26"/>
                <w:szCs w:val="26"/>
                <w:lang w:val="en-US"/>
              </w:rPr>
              <w:t>Đại hội đồng cổ đông</w:t>
            </w:r>
            <w:r w:rsidRPr="00FE4E39">
              <w:rPr>
                <w:sz w:val="26"/>
                <w:szCs w:val="26"/>
                <w:lang w:val="vi-VN"/>
              </w:rPr>
              <w:t xml:space="preserve"> quyết định theo từng năm:</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Quỹ dự trữ tài chính;</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Quỹ đầu tư phát triển;</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xml:space="preserve">- </w:t>
            </w:r>
            <w:r w:rsidRPr="00FE4E39">
              <w:rPr>
                <w:sz w:val="26"/>
                <w:szCs w:val="26"/>
                <w:lang w:val="vi-VN"/>
              </w:rPr>
              <w:t xml:space="preserve">Quỹ phúc lợi và khen thưởng; </w:t>
            </w:r>
          </w:p>
          <w:p w:rsidR="00644B8E" w:rsidRPr="00FE4E39" w:rsidRDefault="00644B8E" w:rsidP="00644B8E">
            <w:pPr>
              <w:pStyle w:val="FWBL4"/>
              <w:numPr>
                <w:ilvl w:val="0"/>
                <w:numId w:val="6"/>
              </w:numPr>
              <w:tabs>
                <w:tab w:val="clear" w:pos="540"/>
              </w:tabs>
              <w:spacing w:before="120" w:after="120"/>
              <w:ind w:left="0"/>
              <w:rPr>
                <w:sz w:val="26"/>
                <w:szCs w:val="26"/>
                <w:lang w:val="vi-VN"/>
              </w:rPr>
            </w:pPr>
            <w:r>
              <w:rPr>
                <w:sz w:val="26"/>
                <w:szCs w:val="26"/>
                <w:lang w:val="en-US"/>
              </w:rPr>
              <w:t>- Quỹ dự trữ bổ sung vốn điều lệ;</w:t>
            </w:r>
          </w:p>
          <w:p w:rsidR="00644B8E" w:rsidRPr="00FE4E39" w:rsidRDefault="00644B8E" w:rsidP="00644B8E">
            <w:pPr>
              <w:pStyle w:val="FWBL4"/>
              <w:numPr>
                <w:ilvl w:val="0"/>
                <w:numId w:val="6"/>
              </w:numPr>
              <w:tabs>
                <w:tab w:val="clear" w:pos="540"/>
              </w:tabs>
              <w:spacing w:before="120" w:after="120"/>
              <w:ind w:left="0"/>
              <w:rPr>
                <w:sz w:val="26"/>
                <w:szCs w:val="26"/>
                <w:lang w:val="vi-VN"/>
              </w:rPr>
            </w:pPr>
            <w:r w:rsidRPr="00FE4E39">
              <w:rPr>
                <w:sz w:val="26"/>
                <w:szCs w:val="26"/>
                <w:lang w:val="vi-VN"/>
              </w:rPr>
              <w:t>Các quỹ khác do Hội đồng Quản trị trình Đại hội đồng Cổ đông quyết định theo quy định của Pháp luật.</w:t>
            </w:r>
          </w:p>
          <w:p w:rsidR="00644B8E" w:rsidRPr="00644B8E" w:rsidRDefault="00644B8E" w:rsidP="00644B8E">
            <w:pPr>
              <w:pStyle w:val="FWBL3"/>
              <w:numPr>
                <w:ilvl w:val="0"/>
                <w:numId w:val="37"/>
              </w:numPr>
              <w:spacing w:before="120" w:after="120"/>
              <w:ind w:left="0" w:firstLine="0"/>
              <w:rPr>
                <w:sz w:val="26"/>
                <w:szCs w:val="26"/>
                <w:lang w:val="vi-VN"/>
              </w:rPr>
            </w:pPr>
            <w:r w:rsidRPr="00FE4E39">
              <w:rPr>
                <w:sz w:val="26"/>
                <w:szCs w:val="26"/>
                <w:lang w:val="vi-VN"/>
              </w:rPr>
              <w:t>Hội đồng Quản trị có trách nhiệm xây dựng quy chế phân phối lợi nhuận và sử dụng các quỹ để trình Đại hội đồng cổ đông quyết định cho từng năm.</w:t>
            </w:r>
          </w:p>
        </w:tc>
        <w:tc>
          <w:tcPr>
            <w:tcW w:w="3150" w:type="dxa"/>
          </w:tcPr>
          <w:p w:rsidR="00644B8E" w:rsidRDefault="00644B8E" w:rsidP="00644B8E">
            <w:pPr>
              <w:pStyle w:val="FWBL3"/>
              <w:spacing w:before="120" w:after="120"/>
              <w:rPr>
                <w:sz w:val="26"/>
                <w:szCs w:val="26"/>
                <w:lang w:val="en-US"/>
              </w:rPr>
            </w:pPr>
            <w:r>
              <w:rPr>
                <w:sz w:val="26"/>
                <w:szCs w:val="26"/>
                <w:lang w:val="en-US"/>
              </w:rPr>
              <w:t xml:space="preserve">Phù hợp với quy định tại Điều 14, Điều 15 Thông tư 146/2014/TT-BTC ngày 06/10/2014 hướng dẫn chế độ tài chính đối với công ty chứng khoán, công ty quản lý quỹ. </w:t>
            </w:r>
          </w:p>
        </w:tc>
      </w:tr>
    </w:tbl>
    <w:p w:rsidR="00036FE8" w:rsidRPr="00E37DFF" w:rsidRDefault="00E37DFF" w:rsidP="00644B8E">
      <w:pPr>
        <w:pStyle w:val="FWBL3"/>
        <w:numPr>
          <w:ilvl w:val="0"/>
          <w:numId w:val="1"/>
        </w:numPr>
        <w:spacing w:before="120" w:after="120"/>
        <w:ind w:left="0" w:right="936" w:firstLine="0"/>
        <w:rPr>
          <w:b/>
          <w:sz w:val="26"/>
          <w:szCs w:val="26"/>
          <w:lang w:val="en-US"/>
        </w:rPr>
      </w:pPr>
      <w:r w:rsidRPr="00E37DFF">
        <w:rPr>
          <w:b/>
          <w:sz w:val="26"/>
          <w:szCs w:val="26"/>
          <w:lang w:val="en-US"/>
        </w:rPr>
        <w:t>Bãi bỏ Điều 38 – Đề cử các chức vụ chủ chốt</w:t>
      </w:r>
    </w:p>
    <w:p w:rsidR="00E37DFF" w:rsidRDefault="00E37DFF" w:rsidP="00E37DFF">
      <w:pPr>
        <w:pStyle w:val="FWBL3"/>
        <w:spacing w:before="120" w:after="120"/>
        <w:ind w:right="936"/>
        <w:rPr>
          <w:sz w:val="26"/>
          <w:szCs w:val="26"/>
          <w:lang w:val="en-US"/>
        </w:rPr>
      </w:pPr>
      <w:r w:rsidRPr="00E37DFF">
        <w:rPr>
          <w:b/>
          <w:sz w:val="26"/>
          <w:szCs w:val="26"/>
          <w:u w:val="single"/>
          <w:lang w:val="en-US"/>
        </w:rPr>
        <w:t>Lý do</w:t>
      </w:r>
      <w:r>
        <w:rPr>
          <w:sz w:val="26"/>
          <w:szCs w:val="26"/>
          <w:lang w:val="en-US"/>
        </w:rPr>
        <w:t>: Phù hợp với tình hình hiện tại của công ty.</w:t>
      </w:r>
    </w:p>
    <w:p w:rsidR="000637D2" w:rsidRPr="003E16CA" w:rsidRDefault="000637D2" w:rsidP="000637D2">
      <w:pPr>
        <w:pStyle w:val="FWBL3"/>
        <w:numPr>
          <w:ilvl w:val="0"/>
          <w:numId w:val="1"/>
        </w:numPr>
        <w:spacing w:before="120" w:after="120"/>
        <w:ind w:left="0" w:right="936" w:firstLine="0"/>
        <w:rPr>
          <w:b/>
          <w:sz w:val="26"/>
          <w:szCs w:val="26"/>
          <w:lang w:val="en-US"/>
        </w:rPr>
      </w:pPr>
      <w:r w:rsidRPr="003E16CA">
        <w:rPr>
          <w:b/>
          <w:sz w:val="26"/>
          <w:szCs w:val="26"/>
          <w:lang w:val="en-US"/>
        </w:rPr>
        <w:t xml:space="preserve">Bãi bỏ </w:t>
      </w:r>
      <w:r w:rsidR="003E16CA" w:rsidRPr="003E16CA">
        <w:rPr>
          <w:b/>
          <w:sz w:val="26"/>
          <w:szCs w:val="26"/>
          <w:lang w:val="en-US"/>
        </w:rPr>
        <w:t>điểm b Khoản 9.2 Điều 9 – cơ cấu cổ đông hiện tại của công ty</w:t>
      </w:r>
    </w:p>
    <w:p w:rsidR="003E16CA" w:rsidRPr="003E16CA" w:rsidRDefault="003E16CA" w:rsidP="003E16CA">
      <w:pPr>
        <w:pStyle w:val="FWBL3"/>
        <w:spacing w:before="120" w:after="120"/>
        <w:ind w:left="720" w:right="936"/>
        <w:rPr>
          <w:b/>
          <w:sz w:val="26"/>
          <w:szCs w:val="26"/>
          <w:lang w:val="en-US"/>
        </w:rPr>
      </w:pPr>
      <w:r w:rsidRPr="003E16CA">
        <w:rPr>
          <w:b/>
          <w:sz w:val="26"/>
          <w:szCs w:val="26"/>
          <w:lang w:val="en-US"/>
        </w:rPr>
        <w:t>Bãi bỏ Điều 10 – Cổ đông</w:t>
      </w:r>
    </w:p>
    <w:p w:rsidR="003E16CA" w:rsidRPr="00E37DFF" w:rsidRDefault="003E16CA" w:rsidP="003E16CA">
      <w:pPr>
        <w:pStyle w:val="FWBL3"/>
        <w:spacing w:before="120" w:after="120" w:line="312" w:lineRule="auto"/>
        <w:ind w:right="8"/>
        <w:rPr>
          <w:sz w:val="26"/>
          <w:szCs w:val="26"/>
          <w:lang w:val="en-US"/>
        </w:rPr>
      </w:pPr>
      <w:r w:rsidRPr="003E16CA">
        <w:rPr>
          <w:b/>
          <w:sz w:val="26"/>
          <w:szCs w:val="26"/>
          <w:u w:val="single"/>
          <w:lang w:val="en-US"/>
        </w:rPr>
        <w:lastRenderedPageBreak/>
        <w:t>Lý do</w:t>
      </w:r>
      <w:r>
        <w:rPr>
          <w:sz w:val="26"/>
          <w:szCs w:val="26"/>
          <w:lang w:val="en-US"/>
        </w:rPr>
        <w:t>: Hiện tại cơ cấu cổ đông mới đã được phê duyệt. Việc liệt kê cơ cấu cổ đông cũng như các thông tin của từng cổ đông trong Điều lệ hoạt động của công ty là không bắt buộc theo các văn bản luật hiện hành, đồng thời sau mỗi lần cổ đông chuyển nhượng cổ phần</w:t>
      </w:r>
      <w:r w:rsidR="00644B8E">
        <w:rPr>
          <w:sz w:val="26"/>
          <w:szCs w:val="26"/>
          <w:lang w:val="en-US"/>
        </w:rPr>
        <w:t xml:space="preserve"> của mình cho người khác thì sẽ</w:t>
      </w:r>
      <w:r>
        <w:rPr>
          <w:sz w:val="26"/>
          <w:szCs w:val="26"/>
          <w:lang w:val="en-US"/>
        </w:rPr>
        <w:t xml:space="preserve"> phải sửa Điều lệ. </w:t>
      </w:r>
    </w:p>
    <w:p w:rsidR="007B7F37" w:rsidRDefault="007B7F37" w:rsidP="00E37DFF">
      <w:pPr>
        <w:pStyle w:val="FWBL3"/>
        <w:spacing w:after="120" w:line="336" w:lineRule="auto"/>
        <w:rPr>
          <w:sz w:val="26"/>
          <w:szCs w:val="26"/>
          <w:lang w:val="en-US"/>
        </w:rPr>
      </w:pPr>
    </w:p>
    <w:p w:rsidR="007B7F37" w:rsidRPr="007B7F37" w:rsidRDefault="007B7F37" w:rsidP="007B7F37">
      <w:pPr>
        <w:pStyle w:val="FWBL3"/>
        <w:spacing w:after="120" w:line="336" w:lineRule="auto"/>
        <w:ind w:left="720"/>
        <w:rPr>
          <w:sz w:val="26"/>
          <w:szCs w:val="26"/>
          <w:lang w:val="vi-VN"/>
        </w:rPr>
      </w:pPr>
    </w:p>
    <w:p w:rsidR="00431B7B" w:rsidRPr="00431B7B" w:rsidRDefault="00431B7B" w:rsidP="007D0C78">
      <w:pPr>
        <w:pStyle w:val="FWBL3"/>
        <w:spacing w:after="120" w:line="336" w:lineRule="auto"/>
        <w:ind w:left="360"/>
        <w:rPr>
          <w:sz w:val="26"/>
          <w:szCs w:val="26"/>
          <w:lang w:val="vi-VN"/>
        </w:rPr>
      </w:pPr>
    </w:p>
    <w:sectPr w:rsidR="00431B7B" w:rsidRPr="00431B7B" w:rsidSect="003E16CA">
      <w:footerReference w:type="default" r:id="rId8"/>
      <w:pgSz w:w="16838" w:h="11906" w:orient="landscape"/>
      <w:pgMar w:top="990" w:right="1440" w:bottom="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91" w:rsidRDefault="00B77B91" w:rsidP="007D0C78">
      <w:pPr>
        <w:spacing w:before="0" w:line="240" w:lineRule="auto"/>
      </w:pPr>
      <w:r>
        <w:separator/>
      </w:r>
    </w:p>
  </w:endnote>
  <w:endnote w:type="continuationSeparator" w:id="1">
    <w:p w:rsidR="00B77B91" w:rsidRDefault="00B77B91" w:rsidP="007D0C7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0376"/>
      <w:docPartObj>
        <w:docPartGallery w:val="Page Numbers (Bottom of Page)"/>
        <w:docPartUnique/>
      </w:docPartObj>
    </w:sdtPr>
    <w:sdtContent>
      <w:p w:rsidR="00B66AD7" w:rsidRDefault="005F1815">
        <w:pPr>
          <w:pStyle w:val="Footer"/>
          <w:jc w:val="right"/>
        </w:pPr>
        <w:fldSimple w:instr=" PAGE   \* MERGEFORMAT ">
          <w:r w:rsidR="00B13C11">
            <w:rPr>
              <w:noProof/>
            </w:rPr>
            <w:t>2</w:t>
          </w:r>
        </w:fldSimple>
      </w:p>
    </w:sdtContent>
  </w:sdt>
  <w:p w:rsidR="00B66AD7" w:rsidRDefault="00B66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91" w:rsidRDefault="00B77B91" w:rsidP="007D0C78">
      <w:pPr>
        <w:spacing w:before="0" w:line="240" w:lineRule="auto"/>
      </w:pPr>
      <w:r>
        <w:separator/>
      </w:r>
    </w:p>
  </w:footnote>
  <w:footnote w:type="continuationSeparator" w:id="1">
    <w:p w:rsidR="00B77B91" w:rsidRDefault="00B77B91" w:rsidP="007D0C7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EB"/>
    <w:multiLevelType w:val="hybridMultilevel"/>
    <w:tmpl w:val="612088AE"/>
    <w:lvl w:ilvl="0" w:tplc="DC32ED0A">
      <w:start w:val="2"/>
      <w:numFmt w:val="bullet"/>
      <w:lvlText w:val="-"/>
      <w:lvlJc w:val="left"/>
      <w:pPr>
        <w:ind w:left="1494" w:hanging="360"/>
      </w:pPr>
      <w:rPr>
        <w:rFonts w:ascii="Times New Roman" w:eastAsiaTheme="minorHAnsi"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1">
    <w:nsid w:val="014A134D"/>
    <w:multiLevelType w:val="hybridMultilevel"/>
    <w:tmpl w:val="3072D200"/>
    <w:lvl w:ilvl="0" w:tplc="DAC450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A3183"/>
    <w:multiLevelType w:val="hybridMultilevel"/>
    <w:tmpl w:val="475609D6"/>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933EDD"/>
    <w:multiLevelType w:val="hybridMultilevel"/>
    <w:tmpl w:val="AC28E604"/>
    <w:lvl w:ilvl="0" w:tplc="5262E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02957"/>
    <w:multiLevelType w:val="hybridMultilevel"/>
    <w:tmpl w:val="5406D4D2"/>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42403B"/>
    <w:multiLevelType w:val="hybridMultilevel"/>
    <w:tmpl w:val="4740B2FA"/>
    <w:lvl w:ilvl="0" w:tplc="346C7120">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5742C8E"/>
    <w:multiLevelType w:val="hybridMultilevel"/>
    <w:tmpl w:val="C742E53A"/>
    <w:lvl w:ilvl="0" w:tplc="4D808DA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73B71"/>
    <w:multiLevelType w:val="hybridMultilevel"/>
    <w:tmpl w:val="22CEBEE0"/>
    <w:lvl w:ilvl="0" w:tplc="50F89AA6">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CF31D0"/>
    <w:multiLevelType w:val="hybridMultilevel"/>
    <w:tmpl w:val="1880429C"/>
    <w:lvl w:ilvl="0" w:tplc="22E4FB94">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D7D7C5E"/>
    <w:multiLevelType w:val="hybridMultilevel"/>
    <w:tmpl w:val="39307A64"/>
    <w:lvl w:ilvl="0" w:tplc="5A92F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221E6"/>
    <w:multiLevelType w:val="hybridMultilevel"/>
    <w:tmpl w:val="4CC2FBFC"/>
    <w:lvl w:ilvl="0" w:tplc="5262E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DB634F"/>
    <w:multiLevelType w:val="hybridMultilevel"/>
    <w:tmpl w:val="53765594"/>
    <w:lvl w:ilvl="0" w:tplc="61BAB47A">
      <w:start w:val="2"/>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D636A1E"/>
    <w:multiLevelType w:val="multilevel"/>
    <w:tmpl w:val="BAE8C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0EB749F"/>
    <w:multiLevelType w:val="hybridMultilevel"/>
    <w:tmpl w:val="783AD49E"/>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231371F"/>
    <w:multiLevelType w:val="hybridMultilevel"/>
    <w:tmpl w:val="7390CE26"/>
    <w:lvl w:ilvl="0" w:tplc="33D01E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16426"/>
    <w:multiLevelType w:val="hybridMultilevel"/>
    <w:tmpl w:val="BF2A43DE"/>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C2B6D60"/>
    <w:multiLevelType w:val="hybridMultilevel"/>
    <w:tmpl w:val="1A082654"/>
    <w:lvl w:ilvl="0" w:tplc="96B0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86C3B"/>
    <w:multiLevelType w:val="hybridMultilevel"/>
    <w:tmpl w:val="11286C76"/>
    <w:lvl w:ilvl="0" w:tplc="44D65802">
      <w:start w:val="1"/>
      <w:numFmt w:val="lowerLetter"/>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005D8A"/>
    <w:multiLevelType w:val="hybridMultilevel"/>
    <w:tmpl w:val="700884DC"/>
    <w:lvl w:ilvl="0" w:tplc="20B0848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C49BB"/>
    <w:multiLevelType w:val="hybridMultilevel"/>
    <w:tmpl w:val="C23C247A"/>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035565F"/>
    <w:multiLevelType w:val="hybridMultilevel"/>
    <w:tmpl w:val="AA3C48FC"/>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1CF4065"/>
    <w:multiLevelType w:val="hybridMultilevel"/>
    <w:tmpl w:val="C98C7816"/>
    <w:lvl w:ilvl="0" w:tplc="042A000B">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22">
    <w:nsid w:val="58905437"/>
    <w:multiLevelType w:val="hybridMultilevel"/>
    <w:tmpl w:val="F2E4B760"/>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5C154BBF"/>
    <w:multiLevelType w:val="hybridMultilevel"/>
    <w:tmpl w:val="6538A77C"/>
    <w:lvl w:ilvl="0" w:tplc="5262E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3E1F8F"/>
    <w:multiLevelType w:val="hybridMultilevel"/>
    <w:tmpl w:val="E452AC5C"/>
    <w:lvl w:ilvl="0" w:tplc="5262E1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34217E4"/>
    <w:multiLevelType w:val="hybridMultilevel"/>
    <w:tmpl w:val="08867E8A"/>
    <w:lvl w:ilvl="0" w:tplc="187465DC">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97917B6"/>
    <w:multiLevelType w:val="multilevel"/>
    <w:tmpl w:val="190C68AA"/>
    <w:lvl w:ilvl="0">
      <w:start w:val="8"/>
      <w:numFmt w:val="decimal"/>
      <w:lvlText w:val="%1."/>
      <w:lvlJc w:val="left"/>
      <w:pPr>
        <w:ind w:left="390" w:hanging="39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B5E4B43"/>
    <w:multiLevelType w:val="multilevel"/>
    <w:tmpl w:val="EFEA89BE"/>
    <w:lvl w:ilvl="0">
      <w:start w:val="1"/>
      <w:numFmt w:val="decimal"/>
      <w:lvlRestart w:val="0"/>
      <w:pStyle w:val="FWBL1"/>
      <w:lvlText w:val="Điều %1."/>
      <w:lvlJc w:val="left"/>
      <w:pPr>
        <w:tabs>
          <w:tab w:val="num" w:pos="3414"/>
        </w:tabs>
        <w:ind w:left="2694" w:firstLine="0"/>
      </w:pPr>
      <w:rPr>
        <w:rFonts w:ascii="Times New Roman Bold" w:hAnsi="Times New Roman Bold" w:cs="Times New Roman" w:hint="default"/>
        <w:b/>
        <w:bCs/>
        <w:i w:val="0"/>
        <w:iCs w:val="0"/>
        <w:caps w:val="0"/>
        <w:color w:val="000080"/>
        <w:sz w:val="28"/>
        <w:szCs w:val="28"/>
        <w:u w:val="none"/>
        <w:lang w:val="vi-VN"/>
      </w:rPr>
    </w:lvl>
    <w:lvl w:ilvl="1">
      <w:start w:val="1"/>
      <w:numFmt w:val="decimal"/>
      <w:pStyle w:val="FWBL2"/>
      <w:lvlText w:val="%1.%2"/>
      <w:lvlJc w:val="left"/>
      <w:pPr>
        <w:tabs>
          <w:tab w:val="num" w:pos="900"/>
        </w:tabs>
        <w:ind w:left="180" w:firstLine="0"/>
      </w:pPr>
      <w:rPr>
        <w:rFonts w:ascii="Times New Roman Bold" w:hAnsi="Times New Roman Bold" w:cs="Times New Roman" w:hint="default"/>
        <w:b/>
        <w:bCs/>
        <w:i w:val="0"/>
        <w:iCs w:val="0"/>
        <w:caps w:val="0"/>
        <w:color w:val="000080"/>
        <w:u w:val="none"/>
      </w:rPr>
    </w:lvl>
    <w:lvl w:ilvl="2">
      <w:start w:val="1"/>
      <w:numFmt w:val="decimal"/>
      <w:lvlText w:val="%3)"/>
      <w:lvlJc w:val="left"/>
      <w:pPr>
        <w:tabs>
          <w:tab w:val="num" w:pos="540"/>
        </w:tabs>
        <w:ind w:left="540" w:hanging="360"/>
      </w:pPr>
      <w:rPr>
        <w:rFonts w:hint="default"/>
        <w:b/>
        <w:bCs/>
        <w:i w:val="0"/>
        <w:iCs w:val="0"/>
        <w:caps w:val="0"/>
        <w:color w:val="auto"/>
        <w:u w:val="none"/>
      </w:rPr>
    </w:lvl>
    <w:lvl w:ilvl="3">
      <w:start w:val="1"/>
      <w:numFmt w:val="lowerRoman"/>
      <w:pStyle w:val="FWBL4"/>
      <w:lvlText w:val="(%4)"/>
      <w:lvlJc w:val="right"/>
      <w:pPr>
        <w:tabs>
          <w:tab w:val="num" w:pos="1296"/>
        </w:tabs>
        <w:ind w:left="1296" w:hanging="216"/>
      </w:pPr>
      <w:rPr>
        <w:rFonts w:ascii="Times New Roman" w:hAnsi="Times New Roman" w:cs="Times New Roman" w:hint="default"/>
        <w:b w:val="0"/>
        <w:bCs w:val="0"/>
        <w:i w:val="0"/>
        <w:iCs w:val="0"/>
        <w:caps w:val="0"/>
        <w:color w:val="auto"/>
        <w:u w:val="none"/>
      </w:rPr>
    </w:lvl>
    <w:lvl w:ilvl="4">
      <w:start w:val="1"/>
      <w:numFmt w:val="upperRoman"/>
      <w:lvlText w:val="(%5)"/>
      <w:lvlJc w:val="left"/>
      <w:pPr>
        <w:tabs>
          <w:tab w:val="num" w:pos="1800"/>
        </w:tabs>
        <w:ind w:left="1800" w:hanging="360"/>
      </w:pPr>
      <w:rPr>
        <w:rFonts w:hint="default"/>
        <w:b w:val="0"/>
        <w:bCs/>
        <w:i w:val="0"/>
        <w:iCs w:val="0"/>
        <w:caps w:val="0"/>
        <w:color w:val="auto"/>
        <w:u w:val="none"/>
        <w:lang w:val="vi-VN"/>
      </w:rPr>
    </w:lvl>
    <w:lvl w:ilvl="5">
      <w:start w:val="1"/>
      <w:numFmt w:val="upperRoman"/>
      <w:pStyle w:val="FWBL6"/>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28">
    <w:nsid w:val="6C831BE3"/>
    <w:multiLevelType w:val="hybridMultilevel"/>
    <w:tmpl w:val="CBE0E654"/>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DFF0E23"/>
    <w:multiLevelType w:val="hybridMultilevel"/>
    <w:tmpl w:val="0F104802"/>
    <w:lvl w:ilvl="0" w:tplc="3446B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91303"/>
    <w:multiLevelType w:val="hybridMultilevel"/>
    <w:tmpl w:val="0A0CA906"/>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1756183"/>
    <w:multiLevelType w:val="multilevel"/>
    <w:tmpl w:val="3D80BA44"/>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nsid w:val="72491AC3"/>
    <w:multiLevelType w:val="multilevel"/>
    <w:tmpl w:val="BF42F06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76C3319"/>
    <w:multiLevelType w:val="hybridMultilevel"/>
    <w:tmpl w:val="FA648146"/>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CE64E0F"/>
    <w:multiLevelType w:val="hybridMultilevel"/>
    <w:tmpl w:val="BCD0E9A4"/>
    <w:lvl w:ilvl="0" w:tplc="5262E1F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5"/>
  </w:num>
  <w:num w:numId="3">
    <w:abstractNumId w:val="8"/>
  </w:num>
  <w:num w:numId="4">
    <w:abstractNumId w:val="0"/>
  </w:num>
  <w:num w:numId="5">
    <w:abstractNumId w:val="20"/>
  </w:num>
  <w:num w:numId="6">
    <w:abstractNumId w:val="7"/>
  </w:num>
  <w:num w:numId="7">
    <w:abstractNumId w:val="28"/>
  </w:num>
  <w:num w:numId="8">
    <w:abstractNumId w:val="22"/>
  </w:num>
  <w:num w:numId="9">
    <w:abstractNumId w:val="30"/>
  </w:num>
  <w:num w:numId="10">
    <w:abstractNumId w:val="21"/>
  </w:num>
  <w:num w:numId="11">
    <w:abstractNumId w:val="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4"/>
  </w:num>
  <w:num w:numId="15">
    <w:abstractNumId w:val="10"/>
  </w:num>
  <w:num w:numId="16">
    <w:abstractNumId w:val="23"/>
  </w:num>
  <w:num w:numId="17">
    <w:abstractNumId w:val="16"/>
  </w:num>
  <w:num w:numId="18">
    <w:abstractNumId w:val="18"/>
  </w:num>
  <w:num w:numId="19">
    <w:abstractNumId w:val="6"/>
  </w:num>
  <w:num w:numId="20">
    <w:abstractNumId w:val="1"/>
  </w:num>
  <w:num w:numId="21">
    <w:abstractNumId w:val="29"/>
  </w:num>
  <w:num w:numId="22">
    <w:abstractNumId w:val="2"/>
  </w:num>
  <w:num w:numId="23">
    <w:abstractNumId w:val="15"/>
  </w:num>
  <w:num w:numId="24">
    <w:abstractNumId w:val="19"/>
  </w:num>
  <w:num w:numId="25">
    <w:abstractNumId w:val="13"/>
  </w:num>
  <w:num w:numId="26">
    <w:abstractNumId w:val="25"/>
  </w:num>
  <w:num w:numId="27">
    <w:abstractNumId w:val="14"/>
  </w:num>
  <w:num w:numId="28">
    <w:abstractNumId w:val="33"/>
  </w:num>
  <w:num w:numId="29">
    <w:abstractNumId w:val="12"/>
  </w:num>
  <w:num w:numId="30">
    <w:abstractNumId w:val="32"/>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3">
    <w:abstractNumId w:val="34"/>
  </w:num>
  <w:num w:numId="34">
    <w:abstractNumId w:val="11"/>
  </w:num>
  <w:num w:numId="35">
    <w:abstractNumId w:val="24"/>
  </w:num>
  <w:num w:numId="36">
    <w:abstractNumId w:val="1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62C0"/>
    <w:rsid w:val="00034366"/>
    <w:rsid w:val="00036FE8"/>
    <w:rsid w:val="000637D2"/>
    <w:rsid w:val="000B2380"/>
    <w:rsid w:val="000B5533"/>
    <w:rsid w:val="00255F31"/>
    <w:rsid w:val="00263907"/>
    <w:rsid w:val="00284AA9"/>
    <w:rsid w:val="002D67AE"/>
    <w:rsid w:val="002F0F19"/>
    <w:rsid w:val="003E16CA"/>
    <w:rsid w:val="00431B7B"/>
    <w:rsid w:val="005425E3"/>
    <w:rsid w:val="005C2D11"/>
    <w:rsid w:val="005D7076"/>
    <w:rsid w:val="005F1815"/>
    <w:rsid w:val="00644B8E"/>
    <w:rsid w:val="006901F8"/>
    <w:rsid w:val="00695CAC"/>
    <w:rsid w:val="006B20CC"/>
    <w:rsid w:val="006D1995"/>
    <w:rsid w:val="006E12C4"/>
    <w:rsid w:val="006F223C"/>
    <w:rsid w:val="00704C16"/>
    <w:rsid w:val="007962C0"/>
    <w:rsid w:val="007B7F37"/>
    <w:rsid w:val="007D0C78"/>
    <w:rsid w:val="008032CB"/>
    <w:rsid w:val="008067C4"/>
    <w:rsid w:val="008078D9"/>
    <w:rsid w:val="0085007C"/>
    <w:rsid w:val="008B5D24"/>
    <w:rsid w:val="008D40C8"/>
    <w:rsid w:val="008F2ED5"/>
    <w:rsid w:val="009256D1"/>
    <w:rsid w:val="00990EFA"/>
    <w:rsid w:val="009C7CFA"/>
    <w:rsid w:val="009E1402"/>
    <w:rsid w:val="00A451BD"/>
    <w:rsid w:val="00A65790"/>
    <w:rsid w:val="00AC3C55"/>
    <w:rsid w:val="00B13C11"/>
    <w:rsid w:val="00B14B78"/>
    <w:rsid w:val="00B25269"/>
    <w:rsid w:val="00B5725B"/>
    <w:rsid w:val="00B66AD7"/>
    <w:rsid w:val="00B77B91"/>
    <w:rsid w:val="00B9020E"/>
    <w:rsid w:val="00BB46FC"/>
    <w:rsid w:val="00BC11ED"/>
    <w:rsid w:val="00BC6C8A"/>
    <w:rsid w:val="00C014F8"/>
    <w:rsid w:val="00C565FA"/>
    <w:rsid w:val="00C67400"/>
    <w:rsid w:val="00CE27CB"/>
    <w:rsid w:val="00CF2D06"/>
    <w:rsid w:val="00D256D8"/>
    <w:rsid w:val="00D93C0F"/>
    <w:rsid w:val="00DB4D9F"/>
    <w:rsid w:val="00DF6AD0"/>
    <w:rsid w:val="00E37DFF"/>
    <w:rsid w:val="00E85740"/>
    <w:rsid w:val="00EA00D9"/>
    <w:rsid w:val="00F830FD"/>
    <w:rsid w:val="00FA4668"/>
    <w:rsid w:val="00FC4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line="340" w:lineRule="exact"/>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06"/>
  </w:style>
  <w:style w:type="paragraph" w:styleId="Heading1">
    <w:name w:val="heading 1"/>
    <w:basedOn w:val="Normal"/>
    <w:next w:val="Normal"/>
    <w:link w:val="Heading1Char"/>
    <w:autoRedefine/>
    <w:qFormat/>
    <w:rsid w:val="00644B8E"/>
    <w:pPr>
      <w:keepNext/>
      <w:spacing w:after="120" w:line="240" w:lineRule="auto"/>
      <w:ind w:right="936" w:firstLine="0"/>
      <w:jc w:val="left"/>
      <w:outlineLvl w:val="0"/>
    </w:pPr>
    <w:rPr>
      <w:rFonts w:ascii="Times New Roman" w:eastAsia="Times New Roman" w:hAnsi="Times New Roman" w:cs="Arial"/>
      <w:b/>
      <w:bCs/>
      <w:color w:val="000080"/>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C0"/>
    <w:pPr>
      <w:ind w:left="720"/>
      <w:contextualSpacing/>
    </w:pPr>
  </w:style>
  <w:style w:type="paragraph" w:customStyle="1" w:styleId="FWBL3">
    <w:name w:val="FWB_L3"/>
    <w:basedOn w:val="Normal"/>
    <w:rsid w:val="007962C0"/>
    <w:pPr>
      <w:spacing w:before="0" w:after="240" w:line="240" w:lineRule="auto"/>
      <w:ind w:firstLine="0"/>
    </w:pPr>
    <w:rPr>
      <w:rFonts w:ascii="Times New Roman" w:eastAsia="Times New Roman" w:hAnsi="Times New Roman" w:cs="Times New Roman"/>
      <w:sz w:val="24"/>
      <w:szCs w:val="24"/>
      <w:lang w:val="en-GB"/>
    </w:rPr>
  </w:style>
  <w:style w:type="character" w:styleId="CommentReference">
    <w:name w:val="annotation reference"/>
    <w:basedOn w:val="DefaultParagraphFont"/>
    <w:semiHidden/>
    <w:rsid w:val="00B25269"/>
    <w:rPr>
      <w:sz w:val="16"/>
      <w:szCs w:val="16"/>
    </w:rPr>
  </w:style>
  <w:style w:type="paragraph" w:styleId="CommentText">
    <w:name w:val="annotation text"/>
    <w:basedOn w:val="Normal"/>
    <w:link w:val="CommentTextChar"/>
    <w:semiHidden/>
    <w:rsid w:val="00B25269"/>
    <w:pPr>
      <w:spacing w:before="0" w:line="240" w:lineRule="auto"/>
      <w:ind w:firstLine="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2526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526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69"/>
    <w:rPr>
      <w:rFonts w:ascii="Tahoma" w:hAnsi="Tahoma" w:cs="Tahoma"/>
      <w:sz w:val="16"/>
      <w:szCs w:val="16"/>
    </w:rPr>
  </w:style>
  <w:style w:type="table" w:styleId="TableGrid">
    <w:name w:val="Table Grid"/>
    <w:basedOn w:val="TableNormal"/>
    <w:uiPriority w:val="59"/>
    <w:rsid w:val="008078D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WBL1">
    <w:name w:val="FWB_L1"/>
    <w:basedOn w:val="Normal"/>
    <w:next w:val="FWBL2"/>
    <w:rsid w:val="00704C16"/>
    <w:pPr>
      <w:keepNext/>
      <w:keepLines/>
      <w:numPr>
        <w:numId w:val="12"/>
      </w:numPr>
      <w:spacing w:before="0" w:after="240" w:line="240" w:lineRule="auto"/>
      <w:jc w:val="left"/>
      <w:outlineLvl w:val="0"/>
    </w:pPr>
    <w:rPr>
      <w:rFonts w:ascii="Times New Roman" w:eastAsia="Times New Roman" w:hAnsi="Times New Roman" w:cs="Times New Roman"/>
      <w:b/>
      <w:bCs/>
      <w:smallCaps/>
      <w:sz w:val="24"/>
      <w:szCs w:val="24"/>
      <w:lang w:val="en-GB"/>
    </w:rPr>
  </w:style>
  <w:style w:type="paragraph" w:customStyle="1" w:styleId="FWBL2">
    <w:name w:val="FWB_L2"/>
    <w:basedOn w:val="FWBL1"/>
    <w:rsid w:val="00704C16"/>
    <w:pPr>
      <w:keepNext w:val="0"/>
      <w:keepLines w:val="0"/>
      <w:numPr>
        <w:ilvl w:val="1"/>
      </w:numPr>
      <w:jc w:val="both"/>
      <w:outlineLvl w:val="9"/>
    </w:pPr>
    <w:rPr>
      <w:b w:val="0"/>
      <w:bCs w:val="0"/>
      <w:smallCaps w:val="0"/>
    </w:rPr>
  </w:style>
  <w:style w:type="paragraph" w:customStyle="1" w:styleId="FWBL4">
    <w:name w:val="FWB_L4"/>
    <w:basedOn w:val="FWBL3"/>
    <w:rsid w:val="00704C16"/>
    <w:pPr>
      <w:numPr>
        <w:ilvl w:val="3"/>
        <w:numId w:val="12"/>
      </w:numPr>
    </w:pPr>
  </w:style>
  <w:style w:type="paragraph" w:customStyle="1" w:styleId="FWBL6">
    <w:name w:val="FWB_L6"/>
    <w:basedOn w:val="Normal"/>
    <w:rsid w:val="00704C16"/>
    <w:pPr>
      <w:numPr>
        <w:ilvl w:val="5"/>
        <w:numId w:val="12"/>
      </w:numPr>
      <w:spacing w:before="0" w:after="240" w:line="240" w:lineRule="auto"/>
    </w:pPr>
    <w:rPr>
      <w:rFonts w:ascii="Times New Roman" w:eastAsia="Times New Roman" w:hAnsi="Times New Roman" w:cs="Times New Roman"/>
      <w:sz w:val="24"/>
      <w:szCs w:val="24"/>
      <w:lang w:val="en-GB"/>
    </w:rPr>
  </w:style>
  <w:style w:type="paragraph" w:customStyle="1" w:styleId="FWBL7">
    <w:name w:val="FWB_L7"/>
    <w:basedOn w:val="FWBL6"/>
    <w:rsid w:val="00704C16"/>
    <w:pPr>
      <w:numPr>
        <w:ilvl w:val="6"/>
      </w:numPr>
    </w:pPr>
  </w:style>
  <w:style w:type="paragraph" w:customStyle="1" w:styleId="FWBL8">
    <w:name w:val="FWB_L8"/>
    <w:basedOn w:val="FWBL7"/>
    <w:rsid w:val="00704C16"/>
    <w:pPr>
      <w:numPr>
        <w:ilvl w:val="7"/>
      </w:numPr>
    </w:pPr>
  </w:style>
  <w:style w:type="paragraph" w:styleId="Header">
    <w:name w:val="header"/>
    <w:basedOn w:val="Normal"/>
    <w:link w:val="HeaderChar"/>
    <w:uiPriority w:val="99"/>
    <w:semiHidden/>
    <w:unhideWhenUsed/>
    <w:rsid w:val="007D0C7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D0C78"/>
  </w:style>
  <w:style w:type="paragraph" w:styleId="Footer">
    <w:name w:val="footer"/>
    <w:basedOn w:val="Normal"/>
    <w:link w:val="FooterChar"/>
    <w:uiPriority w:val="99"/>
    <w:unhideWhenUsed/>
    <w:rsid w:val="007D0C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D0C78"/>
  </w:style>
  <w:style w:type="paragraph" w:styleId="BodyText">
    <w:name w:val="Body Text"/>
    <w:basedOn w:val="Normal"/>
    <w:link w:val="BodyTextChar1"/>
    <w:rsid w:val="009E1402"/>
    <w:pPr>
      <w:spacing w:before="0" w:after="240" w:line="240" w:lineRule="auto"/>
      <w:ind w:firstLine="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9E1402"/>
  </w:style>
  <w:style w:type="character" w:customStyle="1" w:styleId="BodyTextChar1">
    <w:name w:val="Body Text Char1"/>
    <w:basedOn w:val="DefaultParagraphFont"/>
    <w:link w:val="BodyText"/>
    <w:locked/>
    <w:rsid w:val="009E1402"/>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44B8E"/>
    <w:rPr>
      <w:rFonts w:ascii="Times New Roman" w:eastAsia="Times New Roman" w:hAnsi="Times New Roman" w:cs="Arial"/>
      <w:b/>
      <w:bCs/>
      <w:color w:val="000080"/>
      <w:kern w:val="32"/>
      <w:sz w:val="24"/>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5679-C594-4130-BF8A-C8B723AC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Windows</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Administrator</cp:lastModifiedBy>
  <cp:revision>2</cp:revision>
  <dcterms:created xsi:type="dcterms:W3CDTF">2016-04-21T01:13:00Z</dcterms:created>
  <dcterms:modified xsi:type="dcterms:W3CDTF">2016-04-21T01:13:00Z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4cc2a6f6e424233816d30f78281f094.psdsxs" Id="R4193544edea941c9" /></Relationships>
</file>